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bdr w:val="none" w:color="auto" w:sz="0" w:space="0"/>
          <w:shd w:val="clear" w:fill="FFFFFF"/>
        </w:rPr>
        <w:t>中国共产党章程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（中国共产党第十九次全国代表大会部分修改，2017年10月24日通过）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2017年10月29日05:59    来源：</w:t>
      </w: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"http://paper.people.com.cn/rmrb/html/2017-10/29/nw.D110000renmrb_20171029_6-01.htm" \t "http://cpc.people.com.cn/19th/n1/2017/1029/_blank"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7"/>
          <w:rFonts w:hint="eastAsia" w:ascii="宋体" w:hAnsi="宋体" w:eastAsia="宋体" w:cs="宋体"/>
          <w:i w:val="0"/>
          <w:caps w:val="0"/>
          <w:color w:val="000000"/>
          <w:spacing w:val="0"/>
          <w:sz w:val="18"/>
          <w:szCs w:val="18"/>
          <w:u w:val="none"/>
          <w:bdr w:val="none" w:color="auto" w:sz="0" w:space="0"/>
          <w:shd w:val="clear" w:fill="FFFFFF"/>
        </w:rPr>
        <w:t>人民网－人民日报</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总 纲</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第一章  党  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第二条  中国共产党党员是中国工人阶级的有共产主义觉悟的先锋战士。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中国共产党党员必须全心全意为人民服务，不惜牺牲个人的一切，为实现共产主义奋斗终身。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第三条  党员必须履行下列义务：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（二）贯彻执行党的基本路线和各项方针、政策，带头参加改革开放和社会主义现代化建设，带动群众为经济发展和社会进步艰苦奋斗，在生产、工作、学习和社会生活中起先锋模范作用。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（三）坚持党和人民的利益高于一切，个人利益服从党和人民的利益，吃苦在前，享受在后，克己奉公，多做贡献。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（五）维护党的团结和统一，对党忠诚老实，言行一致，坚决反对一切派别组织和小集团活动，反对阳奉阴违的两面派行为和一切阴谋诡计。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（六）切实开展批评和自我批评，勇于揭露和纠正违反党的原则的言行和工作中的缺点、错误，坚决同消极腐败现象作斗争。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（七）密切联系群众，向群众宣传党的主张，遇事同群众商量，及时向党反映群众的意见和要求，维护群众的正当利益。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第四条  党员享有下列权利：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（一）参加党的有关会议，阅读党的有关文件，接受党的教育和培训。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（二）在党的会议上和党报党刊上，参加关于党的政策问题的讨论。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（三）对党的工作提出建议和倡议。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（五）行使表决权、选举权，有被选举权。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（六）在党组织讨论决定对党员的党纪处分或作出鉴定时，本人有权参加和进行申辩，其他党员可以为他作证和辩护。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（七）对党的决议和政策如有不同意见，在坚决执行的前提下，可以声明保留，并且可以把自己的意见向党的上级组织直至中央提出。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（八）向党的上级组织直至中央提出请求、申诉和控告，并要求有关组织给以负责的答复。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党的任何一级组织直至中央都无权剥夺党员的上述权利。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第五条  发展党员，必须把政治标准放在首位，经过党的支部，坚持个别吸收的原则。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党的支部委员会对申请入党的人，要注意征求党内外有关群众的意见，进行严格的审查，认为合格后再提交支部大会讨论。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上级党组织在批准申请人入党以前，要派人同他谈话，作进一步的了解，并帮助他提高对党的认识。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在特殊情况下，党的中央和省、自治区、直辖市委员会可以直接接收党员。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第七条  预备党员的预备期为一年。党组织对预备党员应当认真教育和考察。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预备党员的义务同正式党员一样。预备党员的权利，除了没有表决权、选举权和被选举权以外，也同正式党员一样。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预备党员的预备期，从支部大会通过他为预备党员之日算起。党员的党龄，从预备期满转为正式党员之日算起。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第九条  党员有退党的自由。党员要求退党，应当经支部大会讨论后宣布除名，并报上级党组织备案。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第二章  党的组织制度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第十条  党是根据自己的纲领和章程，按照民主集中制组织起来的统一整体。党的民主集中制的基本原则是：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（一）党员个人服从党的组织，少数服从多数，下级组织服从上级组织，全党各个组织和全体党员服从党的全国代表大会和中央委员会。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（二）党的各级领导机关，除它们派出的代表机关和在非党组织中的党组外，都由选举产生。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（六）党禁止任何形式的个人崇拜。要保证党的领导人的活动处于党和人民的监督之下，同时维护一切代表党和人民利益的领导人的威信。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党的各级代表大会代表实行任期制。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第十三条  凡是成立党的新组织，或是撤销党的原有组织，必须由上级党组织决定。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在党的地方各级代表大会和基层代表大会闭会期间，上级党的组织认为有必要时，可以调动或者指派下级党组织的负责人。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党的中央和地方各级委员会可以派出代表机关。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第十四条  党的中央和省、自治区、直辖市委员会实行巡视制度，在一届任期内，对所管理的地方、部门、企事业单位党组织实现巡视全覆盖。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中央有关部委和国家机关部门党组（党委）根据工作需要，开展巡视工作。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党的市（地、州、盟）和县（市、区、旗）委员会建立巡察制度。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党的各级组织的报刊和其他宣传工具，必须宣传党的路线、方针、政策和决议。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第三章  党的中央组织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全国代表大会代表的名额和选举办法，由中央委员会决定。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第二十条  党的全国代表大会的职权是：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（一）听取和审查中央委员会的报告；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（二）审查中央纪律检查委员会的报告；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（三）讨论并决定党的重大问题；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（四）修改党的章程；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（五）选举中央委员会；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（六）选举中央纪律检查委员会。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中央委员会全体会议由中央政治局召集，每年至少举行一次。中央政治局向中央委员会全体会议报告工作，接受监督。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在全国代表大会闭会期间，中央委员会执行全国代表大会的决议，领导党的全部工作，对外代表中国共产党。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中央政治局和它的常务委员会在中央委员会全体会议闭会期间，行使中央委员会的职权。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中央书记处是中央政治局和它的常务委员会的办事机构；成员由中央政治局常务委员会提名，中央委员会全体会议通过。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中央委员会总书记负责召集中央政治局会议和中央政治局常务委员会会议，并主持中央书记处的工作。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党的中央军事委员会组成人员由中央委员会决定，中央军事委员会实行主席负责制。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第四章  党的地方组织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第二十五条  党的省、自治区、直辖市的代表大会，设区的市和自治州的代表大会，县（旗）、自治县、不设区的市和市辖区的代表大会，每五年举行一次。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党的地方各级代表大会由同级党的委员会召集。在特殊情况下，经上一级委员会批准，可以提前或延期举行。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党的地方各级代表大会代表的名额和选举办法，由同级党的委员会决定，并报上一级党的委员会批准。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第二十六条  党的地方各级代表大会的职权是：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（一）听取和审查同级委员会的报告；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（二）审查同级纪律检查委员会的报告；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（三）讨论本地区范围内的重大问题并作出决议；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（四）选举同级党的委员会，选举同级党的纪律检查委员会。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第二十七条  党的省、自治区、直辖市、设区的市和自治州的委员会，每届任期五年。这些委员会的委员和候补委员必须有五年以上的党龄。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党的县（旗）、自治县、不设区的市和市辖区的委员会，每届任期五年。这些委员会的委员和候补委员必须有三年以上的党龄。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党的地方各级代表大会如提前或延期举行，由它选举的委员会的任期相应地改变。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党的地方各级委员会全体会议，每年至少召开两次。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党的地方各级委员会的常务委员会定期向委员会全体会议报告工作，接受监督。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第五章  党的基层组织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第三十条  企业、农村、机关、学校、科研院所、街道社区、社会组织、人民解放军连队和其他基层单位，凡是有正式党员三人以上的，都应当成立党的基层组织。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第三十二条  党的基层组织是党在社会基层组织中的战斗堡垒，是党的全部工作和战斗力的基础。它的基本任务是：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（四）密切联系群众，经常了解群众对党员、党的工作的批评和意见，维护群众的正当权利和利益，做好群众的思想政治工作。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（六）对要求入党的积极分子进行教育和培养，做好经常性的发展党员工作，重视在生产、工作第一线和青年中发展党员。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（七）监督党员干部和其他任何工作人员严格遵守国家法律法规，严格遵守国家的财政经济法规和人事制度，不得侵占国家、集体和群众的利益。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（八）教育党员和群众自觉抵制不良倾向，坚决同各种违纪违法行为作斗争。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第三十三条  街道、乡、镇党的基层委员会和村、社区党组织，领导本地区的工作和基层社会治理，支持和保证行政组织、经济组织和群众自治组织充分行使职权。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社会组织中党的基层组织，宣传和执行党的路线、方针、政策，领导工会、共青团等群团组织，教育管理党员，引领服务群众，推动事业发展。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第三十四条  党支部是党的基础组织，担负直接教育党员、管理党员、监督党员和组织群众、宣传群众、凝聚群众、服务群众的职责。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第六章  党的干部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党重视教育、培训、选拔、考核和监督干部，特别是培养、选拔优秀年轻干部。积极推进干部制度改革。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党重视培养、选拔女干部和少数民族干部。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（四）有强烈的革命事业心和政治责任感，有实践经验，有胜任领导工作的组织能力、文化水平和专业知识。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（六）坚持和维护党的民主集中制，有民主作风，有全局观念，善于团结同志，包括团结同自己有不同意见的同志一道工作。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第三十七条  党员干部要善于同党外干部合作共事，尊重他们，虚心学习他们的长处。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党的各级组织要善于发现和推荐有真才实学的党外干部担任领导工作，保证他们有职有权，充分发挥他们的作用。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第三十八条  党的各级领导干部，无论是由民主选举产生的，或是由领导机关任命的，他们的职务都不是终身的，都可以变动或解除。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年龄和健康状况不适宜于继续担任工作的干部，应当按照国家的规定退、离休。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第七章  党的纪律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第四十条  党的纪律主要包括政治纪律、组织纪律、廉洁纪律、群众纪律、工作纪律、生活纪律。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第四十一条  对党员的纪律处分有五种：警告、严重警告、撤销党内职务、留党察看、开除党籍。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开除党籍是党内的最高处分。各级党组织在决定或批准开除党员党籍的时候，应当全面研究有关的材料和意见，采取十分慎重的态度。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第四十四条  党组织如果在维护党的纪律方面失职，必须问责。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第八章  党的纪律检查机关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党的各级纪律检查委员会每届任期和同级党的委员会相同。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党的中央和地方纪律检查委员会向同级党和国家机关全面派驻党的纪律检查组。纪律检查组组长参加驻在部门党的领导组织的有关会议。他们的工作必须受到该机关党的领导组织的支持。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第九章  党  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第四十九条  党组的成员，由批准成立党组的党组织决定。党组设书记，必要时还可以设副书记。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党组必须服从批准它成立的党组织领导。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第五十条  对下属单位实行集中统一领导的国家工作部门可以建立党委，党委的产生办法、职权和工作任务，由中央另行规定。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第十章  党和共产主义青年团的关系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团的县级和县级以下各级委员会书记，企业事业单位的团委员会书记，是党员的，可以列席同级党的委员会和常务委员会的会议。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　　第十一章  党徽党旗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第五十三条  中国共产党党徽为镰刀和锤头组成的图案。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第五十四条  中国共产党党旗为旗面缀有金黄色党徽图案的红旗。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（新华社北京10月28日电）</w:t>
      </w:r>
    </w:p>
    <w:p>
      <w:pPr>
        <w:keepNext w:val="0"/>
        <w:keepLines w:val="0"/>
        <w:widowControl/>
        <w:suppressLineNumbers w:val="0"/>
        <w:shd w:val="clear" w:fill="FFFFFF"/>
        <w:spacing w:before="150" w:beforeAutospacing="0" w:after="150" w:afterAutospacing="0" w:line="399" w:lineRule="atLeast"/>
        <w:ind w:left="0" w:right="0" w:firstLine="0"/>
        <w:jc w:val="left"/>
        <w:rPr>
          <w:rFonts w:hint="eastAsia" w:ascii="宋体" w:hAnsi="宋体" w:eastAsia="宋体" w:cs="宋体"/>
          <w:i w:val="0"/>
          <w:caps w:val="0"/>
          <w:color w:val="000000"/>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 人民日报 》（ 2017年10月29日 01 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BA1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2018-11-02T09:41:47Z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