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DB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C67FC7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 xml:space="preserve"> </w:t>
      </w:r>
    </w:p>
    <w:p w:rsidR="0005389A" w:rsidRPr="004E728E" w:rsidRDefault="00A8707B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访学</w:t>
      </w:r>
      <w:r w:rsidR="002F3D8F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6C725A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A403D7">
        <w:rPr>
          <w:rFonts w:ascii="Calibri" w:hAnsi="Calibri" w:cs="Calibri"/>
          <w:kern w:val="0"/>
          <w:szCs w:val="21"/>
        </w:rPr>
        <w:t>201</w:t>
      </w:r>
      <w:r w:rsidR="006C1C0C">
        <w:rPr>
          <w:rFonts w:ascii="Calibri" w:hAnsi="Calibri" w:cs="Calibri" w:hint="eastAsia"/>
          <w:kern w:val="0"/>
          <w:szCs w:val="21"/>
        </w:rPr>
        <w:t>9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A8707B">
        <w:rPr>
          <w:rFonts w:ascii="Calibri" w:hAnsi="Calibri" w:cs="Calibri" w:hint="eastAsia"/>
          <w:kern w:val="0"/>
          <w:szCs w:val="21"/>
        </w:rPr>
        <w:t>秋季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A2017F" w:rsidRPr="00A2017F" w:rsidRDefault="00A2017F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A2017F" w:rsidRDefault="00A00CBF" w:rsidP="00A2017F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681262" wp14:editId="6096068D">
            <wp:simplePos x="0" y="0"/>
            <wp:positionH relativeFrom="column">
              <wp:posOffset>19050</wp:posOffset>
            </wp:positionH>
            <wp:positionV relativeFrom="paragraph">
              <wp:posOffset>1640205</wp:posOffset>
            </wp:positionV>
            <wp:extent cx="5276850" cy="22002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8"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A403D7">
        <w:rPr>
          <w:rFonts w:ascii="Calibri" w:hAnsi="Calibri" w:cs="Calibri"/>
          <w:kern w:val="0"/>
          <w:szCs w:val="21"/>
        </w:rPr>
        <w:t>201</w:t>
      </w:r>
      <w:r w:rsidR="00C955F1">
        <w:rPr>
          <w:rFonts w:ascii="Calibri" w:hAnsi="Calibri" w:cs="Calibri" w:hint="eastAsia"/>
          <w:kern w:val="0"/>
          <w:szCs w:val="21"/>
        </w:rPr>
        <w:t>9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A8707B">
        <w:rPr>
          <w:rFonts w:ascii="Calibri" w:hAnsi="Calibri" w:cs="Calibri" w:hint="eastAsia"/>
          <w:kern w:val="0"/>
          <w:szCs w:val="21"/>
        </w:rPr>
        <w:t>秋季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2017F">
        <w:rPr>
          <w:rFonts w:ascii="Calibri" w:hAnsi="Calibri" w:cs="Calibri" w:hint="eastAsia"/>
          <w:b/>
          <w:bCs/>
          <w:kern w:val="0"/>
          <w:szCs w:val="21"/>
        </w:rPr>
        <w:t>，简称</w:t>
      </w:r>
      <w:r w:rsidR="00A2017F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</w:t>
      </w:r>
      <w:r w:rsidR="00A8707B">
        <w:rPr>
          <w:rFonts w:ascii="Calibri" w:hAnsi="Calibri" w:cs="Calibri" w:hint="eastAsia"/>
          <w:szCs w:val="21"/>
        </w:rPr>
        <w:t>为期一学期的</w:t>
      </w:r>
      <w:r w:rsidR="002F3D8F">
        <w:rPr>
          <w:rFonts w:ascii="Calibri" w:hAnsi="Calibri" w:cs="Calibri" w:hint="eastAsia"/>
          <w:szCs w:val="21"/>
        </w:rPr>
        <w:t>交流学习</w:t>
      </w:r>
      <w:r w:rsidR="0045438A">
        <w:rPr>
          <w:rFonts w:ascii="Calibri" w:hAnsi="Calibri" w:cs="Calibri" w:hint="eastAsia"/>
          <w:szCs w:val="21"/>
        </w:rPr>
        <w:t>。</w:t>
      </w:r>
    </w:p>
    <w:p w:rsidR="00A2017F" w:rsidRDefault="00A2017F" w:rsidP="00A2017F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 w:rsidR="00A83140" w:rsidRPr="00A00CBF" w:rsidRDefault="00C8490A" w:rsidP="00A00CBF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A00CBF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A00CBF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A00CBF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586D32" w:rsidRPr="00586D32" w:rsidRDefault="00C8490A" w:rsidP="00586D32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586D32">
        <w:rPr>
          <w:rFonts w:asciiTheme="minorHAnsi" w:hAnsiTheme="minorHAnsi" w:cstheme="minorHAnsi" w:hint="eastAsia"/>
          <w:kern w:val="0"/>
          <w:szCs w:val="21"/>
        </w:rPr>
        <w:t>世界级</w:t>
      </w:r>
      <w:r w:rsidR="00586D32">
        <w:rPr>
          <w:rFonts w:asciiTheme="minorHAnsi" w:hAnsiTheme="minorHAnsi" w:cstheme="minorHAnsi"/>
          <w:kern w:val="0"/>
          <w:szCs w:val="21"/>
        </w:rPr>
        <w:t>公立研究型大学，加州大学系统</w:t>
      </w:r>
      <w:r w:rsidR="00B8765A" w:rsidRPr="00586D32">
        <w:rPr>
          <w:rFonts w:asciiTheme="minorHAnsi" w:hAnsiTheme="minorHAnsi" w:cstheme="minorHAnsi"/>
          <w:kern w:val="0"/>
          <w:szCs w:val="21"/>
        </w:rPr>
        <w:t>十大分校之一</w:t>
      </w:r>
      <w:r w:rsidR="00586D32">
        <w:rPr>
          <w:rFonts w:asciiTheme="minorHAnsi" w:hAnsiTheme="minorHAnsi" w:cstheme="minorHAnsi" w:hint="eastAsia"/>
          <w:kern w:val="0"/>
          <w:szCs w:val="21"/>
        </w:rPr>
        <w:t>；</w:t>
      </w:r>
    </w:p>
    <w:p w:rsidR="00586D32" w:rsidRDefault="00586D32" w:rsidP="00586D32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586D32">
        <w:rPr>
          <w:rFonts w:asciiTheme="minorHAnsi" w:eastAsiaTheme="majorEastAsia" w:hAnsiTheme="minorHAnsi" w:cstheme="minorHAnsi"/>
          <w:szCs w:val="21"/>
        </w:rPr>
        <w:t>201</w:t>
      </w:r>
      <w:r w:rsidR="00855331">
        <w:rPr>
          <w:rFonts w:asciiTheme="minorHAnsi" w:eastAsiaTheme="majorEastAsia" w:hAnsiTheme="minorHAnsi" w:cstheme="minorHAnsi" w:hint="eastAsia"/>
          <w:szCs w:val="21"/>
        </w:rPr>
        <w:t>9</w:t>
      </w:r>
      <w:r w:rsidRPr="00586D32">
        <w:rPr>
          <w:rFonts w:asciiTheme="minorHAnsi" w:eastAsiaTheme="majorEastAsia" w:hAnsiTheme="minorHAnsi" w:cstheme="minorHAnsi"/>
          <w:szCs w:val="21"/>
        </w:rPr>
        <w:t>年</w:t>
      </w:r>
      <w:r w:rsidRPr="00586D32">
        <w:rPr>
          <w:rFonts w:asciiTheme="minorHAnsi" w:hAnsiTheme="minorHAnsi" w:cstheme="minorHAnsi"/>
          <w:kern w:val="0"/>
          <w:szCs w:val="21"/>
        </w:rPr>
        <w:t>《美国新闻与世界报道》</w:t>
      </w:r>
      <w:r w:rsidRPr="00586D32">
        <w:rPr>
          <w:rFonts w:asciiTheme="minorHAnsi" w:eastAsiaTheme="majorEastAsia" w:hAnsiTheme="minorHAnsi" w:cstheme="minorHAnsi"/>
          <w:szCs w:val="21"/>
        </w:rPr>
        <w:t>全美</w:t>
      </w:r>
      <w:r w:rsidR="00855331">
        <w:rPr>
          <w:rFonts w:asciiTheme="minorHAnsi" w:eastAsiaTheme="majorEastAsia" w:hAnsiTheme="minorHAnsi" w:cstheme="minorHAnsi" w:hint="eastAsia"/>
          <w:szCs w:val="21"/>
        </w:rPr>
        <w:t>大学</w:t>
      </w:r>
      <w:r w:rsidRPr="00586D32">
        <w:rPr>
          <w:rFonts w:asciiTheme="minorHAnsi" w:eastAsiaTheme="majorEastAsia" w:hAnsiTheme="minorHAnsi" w:cstheme="minorHAnsi"/>
          <w:szCs w:val="21"/>
        </w:rPr>
        <w:t>综合排名第</w:t>
      </w:r>
      <w:r w:rsidR="00855331">
        <w:rPr>
          <w:rFonts w:asciiTheme="minorHAnsi" w:eastAsiaTheme="majorEastAsia" w:hAnsiTheme="minorHAnsi" w:cstheme="minorHAnsi" w:hint="eastAsia"/>
          <w:szCs w:val="21"/>
        </w:rPr>
        <w:t>41</w:t>
      </w:r>
      <w:r w:rsidR="00855331">
        <w:rPr>
          <w:rFonts w:asciiTheme="minorHAnsi" w:eastAsiaTheme="majorEastAsia" w:hAnsiTheme="minorHAnsi" w:cstheme="minorHAnsi" w:hint="eastAsia"/>
          <w:szCs w:val="21"/>
        </w:rPr>
        <w:t>，全球大学排名第</w:t>
      </w:r>
      <w:r w:rsidR="00855331">
        <w:rPr>
          <w:rFonts w:asciiTheme="minorHAnsi" w:eastAsiaTheme="majorEastAsia" w:hAnsiTheme="minorHAnsi" w:cstheme="minorHAnsi" w:hint="eastAsia"/>
          <w:szCs w:val="21"/>
        </w:rPr>
        <w:t>17</w:t>
      </w:r>
      <w:r w:rsidRPr="00586D32">
        <w:rPr>
          <w:rFonts w:asciiTheme="minorHAnsi" w:eastAsiaTheme="majorEastAsia" w:hAnsiTheme="minorHAnsi" w:cstheme="minorHAnsi"/>
          <w:szCs w:val="21"/>
        </w:rPr>
        <w:t>；</w:t>
      </w:r>
      <w:r w:rsidRPr="00586D32">
        <w:rPr>
          <w:rFonts w:asciiTheme="minorHAnsi" w:hAnsiTheme="minorHAnsi" w:cstheme="minorHAnsi"/>
          <w:szCs w:val="21"/>
        </w:rPr>
        <w:t>201</w:t>
      </w:r>
      <w:r w:rsidR="00C975AB">
        <w:rPr>
          <w:rFonts w:asciiTheme="minorHAnsi" w:hAnsiTheme="minorHAnsi" w:cstheme="minorHAnsi" w:hint="eastAsia"/>
          <w:szCs w:val="21"/>
        </w:rPr>
        <w:t>9</w:t>
      </w:r>
      <w:r w:rsidRPr="00586D32">
        <w:rPr>
          <w:rFonts w:asciiTheme="minorHAnsi" w:hAnsiTheme="minorHAnsi" w:cstheme="minorHAnsi" w:hint="eastAsia"/>
          <w:szCs w:val="21"/>
        </w:rPr>
        <w:t>年</w:t>
      </w:r>
      <w:r w:rsidRPr="00586D32">
        <w:rPr>
          <w:rFonts w:asciiTheme="minorHAnsi" w:hAnsiTheme="minorHAnsi" w:cstheme="minorHAnsi"/>
          <w:szCs w:val="21"/>
        </w:rPr>
        <w:t>Times</w:t>
      </w:r>
      <w:r w:rsidRPr="00586D32">
        <w:rPr>
          <w:rFonts w:asciiTheme="minorHAnsi" w:hAnsiTheme="minorHAnsi" w:cstheme="minorHAnsi"/>
          <w:szCs w:val="21"/>
        </w:rPr>
        <w:t>世界大学排名第</w:t>
      </w:r>
      <w:r w:rsidRPr="00586D32">
        <w:rPr>
          <w:rFonts w:asciiTheme="minorHAnsi" w:eastAsiaTheme="majorEastAsia" w:hAnsiTheme="minorHAnsi" w:cstheme="minorHAnsi" w:hint="eastAsia"/>
          <w:szCs w:val="21"/>
        </w:rPr>
        <w:t>3</w:t>
      </w:r>
      <w:r w:rsidR="00C975AB">
        <w:rPr>
          <w:rFonts w:asciiTheme="minorHAnsi" w:eastAsiaTheme="majorEastAsia" w:hAnsiTheme="minorHAnsi" w:cstheme="minorHAnsi" w:hint="eastAsia"/>
          <w:szCs w:val="21"/>
        </w:rPr>
        <w:t>0</w:t>
      </w:r>
      <w:r w:rsidRPr="00586D32">
        <w:rPr>
          <w:rFonts w:asciiTheme="minorHAnsi" w:eastAsiaTheme="majorEastAsia" w:hAnsiTheme="minorHAnsi" w:cstheme="minorHAnsi" w:hint="eastAsia"/>
          <w:szCs w:val="21"/>
        </w:rPr>
        <w:t>；</w:t>
      </w:r>
      <w:r w:rsidRPr="00586D32">
        <w:rPr>
          <w:rFonts w:asciiTheme="minorHAnsi" w:eastAsiaTheme="majorEastAsia" w:hAnsiTheme="minorHAnsi" w:cstheme="minorHAnsi" w:hint="eastAsia"/>
          <w:szCs w:val="21"/>
        </w:rPr>
        <w:t>201</w:t>
      </w:r>
      <w:r w:rsidR="00C975AB">
        <w:rPr>
          <w:rFonts w:asciiTheme="minorHAnsi" w:eastAsiaTheme="majorEastAsia" w:hAnsiTheme="minorHAnsi" w:cstheme="minorHAnsi" w:hint="eastAsia"/>
          <w:szCs w:val="21"/>
        </w:rPr>
        <w:t>8</w:t>
      </w:r>
      <w:r w:rsidRPr="00586D32">
        <w:rPr>
          <w:rFonts w:asciiTheme="minorHAnsi" w:hAnsiTheme="minorHAnsi" w:cstheme="minorHAnsi"/>
          <w:szCs w:val="21"/>
        </w:rPr>
        <w:t>上海交通大学发布的</w:t>
      </w:r>
      <w:r w:rsidRPr="00586D32">
        <w:rPr>
          <w:rFonts w:asciiTheme="minorHAnsi" w:eastAsiaTheme="majorEastAsia" w:hAnsiTheme="minorHAnsi" w:cstheme="minorHAnsi"/>
          <w:szCs w:val="21"/>
        </w:rPr>
        <w:t>全球高校学术排名第</w:t>
      </w:r>
      <w:r w:rsidRPr="00586D32">
        <w:rPr>
          <w:rFonts w:asciiTheme="minorHAnsi" w:eastAsiaTheme="majorEastAsia" w:hAnsiTheme="minorHAnsi" w:cstheme="minorHAnsi" w:hint="eastAsia"/>
          <w:szCs w:val="21"/>
        </w:rPr>
        <w:t>15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A843DA" w:rsidRPr="00586D32" w:rsidRDefault="00B8765A" w:rsidP="00586D32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586D32">
        <w:rPr>
          <w:rFonts w:asciiTheme="minorHAnsi" w:hAnsiTheme="minorHAnsi" w:cstheme="minorHAnsi"/>
          <w:kern w:val="0"/>
          <w:szCs w:val="21"/>
        </w:rPr>
        <w:t>位于加利福尼亚州</w:t>
      </w:r>
      <w:r w:rsidR="00C8490A" w:rsidRPr="00586D32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 w:rsidRPr="00586D32">
        <w:rPr>
          <w:rFonts w:asciiTheme="minorHAnsi" w:hAnsiTheme="minorHAnsi" w:cstheme="minorHAnsi"/>
          <w:kern w:val="0"/>
          <w:szCs w:val="21"/>
        </w:rPr>
        <w:t>圣地亚哥</w:t>
      </w:r>
      <w:r w:rsidR="00C8490A" w:rsidRPr="00586D32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586D32">
        <w:rPr>
          <w:rFonts w:asciiTheme="minorHAnsi" w:hAnsiTheme="minorHAnsi" w:cstheme="minorHAnsi"/>
          <w:kern w:val="0"/>
          <w:szCs w:val="21"/>
        </w:rPr>
        <w:t>。</w:t>
      </w:r>
    </w:p>
    <w:p w:rsidR="00682916" w:rsidRPr="000A0A86" w:rsidRDefault="00682916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54671C" w:rsidRPr="0054671C" w:rsidRDefault="0054671C" w:rsidP="0054671C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54671C">
        <w:rPr>
          <w:rFonts w:asciiTheme="minorHAnsi" w:eastAsiaTheme="majorEastAsia" w:hAnsiTheme="minorHAnsi" w:cstheme="minorHAnsi"/>
          <w:b/>
          <w:szCs w:val="21"/>
        </w:rPr>
        <w:t>访学</w:t>
      </w:r>
      <w:r w:rsidRPr="0054671C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54671C" w:rsidRPr="0054671C" w:rsidRDefault="0054671C" w:rsidP="0054671C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54671C">
        <w:rPr>
          <w:rFonts w:asciiTheme="minorHAnsi" w:hAnsiTheme="minorHAnsi" w:cs="Calibri"/>
          <w:szCs w:val="21"/>
        </w:rPr>
        <w:t>【</w:t>
      </w:r>
      <w:r w:rsidRPr="0054671C">
        <w:rPr>
          <w:rFonts w:asciiTheme="minorHAnsi" w:hAnsiTheme="minorHAnsi" w:cs="Calibri"/>
          <w:b/>
          <w:szCs w:val="21"/>
        </w:rPr>
        <w:t>项目</w:t>
      </w:r>
      <w:r w:rsidRPr="0054671C">
        <w:rPr>
          <w:rFonts w:asciiTheme="minorHAnsi" w:hAnsiTheme="minorHAnsi" w:cs="Calibri" w:hint="eastAsia"/>
          <w:b/>
          <w:szCs w:val="21"/>
        </w:rPr>
        <w:t>概览</w:t>
      </w:r>
      <w:r w:rsidRPr="0054671C">
        <w:rPr>
          <w:rFonts w:asciiTheme="minorHAnsi" w:hAnsiTheme="minorHAnsi" w:cs="Calibri"/>
          <w:szCs w:val="21"/>
        </w:rPr>
        <w:t>】</w:t>
      </w:r>
    </w:p>
    <w:p w:rsidR="00182221" w:rsidRPr="000A0A86" w:rsidRDefault="00182221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lastRenderedPageBreak/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</w:t>
      </w:r>
      <w:r>
        <w:rPr>
          <w:rFonts w:asciiTheme="minorHAnsi" w:eastAsiaTheme="majorEastAsia" w:hAnsiTheme="minorHAnsi" w:cstheme="minorHAnsi" w:hint="eastAsia"/>
          <w:szCs w:val="21"/>
        </w:rPr>
        <w:t>2019</w:t>
      </w:r>
      <w:r w:rsidR="000B055F">
        <w:rPr>
          <w:rFonts w:asciiTheme="minorHAnsi" w:eastAsiaTheme="majorEastAsia" w:hAnsiTheme="minorHAnsi" w:cstheme="minorHAnsi" w:hint="eastAsia"/>
          <w:szCs w:val="21"/>
        </w:rPr>
        <w:t>秋季</w:t>
      </w:r>
      <w:r>
        <w:rPr>
          <w:rFonts w:asciiTheme="minorHAnsi" w:eastAsiaTheme="majorEastAsia" w:hAnsiTheme="minorHAnsi" w:cstheme="minorHAnsi" w:hint="eastAsia"/>
          <w:szCs w:val="21"/>
        </w:rPr>
        <w:t>加州大学圣地亚哥分校访学项目的学生可选报两类课程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。参加项目的学生与加州大学圣地亚哥分校的在读学生混合编班，由加州大学圣地亚哥分校进行统一的学术管理与学术考核，获得加州大学圣地亚哥分校正式成绩单。</w:t>
      </w:r>
    </w:p>
    <w:p w:rsidR="0054671C" w:rsidRPr="00182221" w:rsidRDefault="0054671C" w:rsidP="0054671C">
      <w:pPr>
        <w:widowControl/>
        <w:jc w:val="left"/>
        <w:rPr>
          <w:rFonts w:asciiTheme="minorHAnsi" w:hAnsiTheme="minorHAnsi" w:cs="Calibri"/>
          <w:szCs w:val="21"/>
        </w:rPr>
      </w:pPr>
    </w:p>
    <w:p w:rsidR="00182221" w:rsidRDefault="00182221" w:rsidP="00182221">
      <w:pPr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课程内容</w:t>
      </w:r>
      <w:r w:rsidRPr="00DD01E8">
        <w:rPr>
          <w:rFonts w:asciiTheme="minorHAnsi" w:hAnsiTheme="minorHAnsi" w:cs="Calibri"/>
          <w:szCs w:val="21"/>
        </w:rPr>
        <w:t>】</w:t>
      </w:r>
    </w:p>
    <w:p w:rsidR="00182221" w:rsidRDefault="00182221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Pr="00E61E70">
        <w:rPr>
          <w:rFonts w:asciiTheme="minorHAnsi" w:eastAsiaTheme="majorEastAsia" w:hAnsiTheme="minorHAnsi" w:cstheme="minorHAnsi"/>
          <w:szCs w:val="21"/>
          <w:u w:val="single"/>
        </w:rPr>
        <w:t>：英语及美国文化课程</w:t>
      </w:r>
    </w:p>
    <w:p w:rsidR="0054671C" w:rsidRPr="00182221" w:rsidRDefault="00182221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日期：</w:t>
      </w:r>
      <w:r w:rsidR="002C0DC6" w:rsidRPr="00844BE8">
        <w:rPr>
          <w:rFonts w:asciiTheme="minorHAnsi" w:eastAsiaTheme="majorEastAsia" w:hAnsiTheme="minorHAnsi" w:cstheme="minorHAnsi" w:hint="eastAsia"/>
          <w:szCs w:val="21"/>
        </w:rPr>
        <w:t>201</w:t>
      </w:r>
      <w:r w:rsidR="00682916" w:rsidRPr="00844BE8">
        <w:rPr>
          <w:rFonts w:asciiTheme="minorHAnsi" w:eastAsiaTheme="majorEastAsia" w:hAnsiTheme="minorHAnsi" w:cstheme="minorHAnsi" w:hint="eastAsia"/>
          <w:szCs w:val="21"/>
        </w:rPr>
        <w:t>9</w:t>
      </w:r>
      <w:r w:rsidR="001F5524" w:rsidRPr="00844BE8">
        <w:rPr>
          <w:rFonts w:asciiTheme="minorHAnsi" w:eastAsiaTheme="majorEastAsia" w:hAnsiTheme="minorHAnsi" w:cstheme="minorHAnsi" w:hint="eastAsia"/>
          <w:szCs w:val="21"/>
        </w:rPr>
        <w:t>年</w:t>
      </w:r>
      <w:r w:rsidR="00B60292">
        <w:rPr>
          <w:rFonts w:asciiTheme="minorHAnsi" w:eastAsiaTheme="majorEastAsia" w:hAnsiTheme="minorHAnsi" w:cstheme="minorHAnsi" w:hint="eastAsia"/>
          <w:szCs w:val="21"/>
        </w:rPr>
        <w:t>9</w:t>
      </w:r>
      <w:r w:rsidR="00682916" w:rsidRPr="00844BE8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23</w:t>
      </w:r>
      <w:r w:rsidR="00682916" w:rsidRPr="00844BE8">
        <w:rPr>
          <w:rFonts w:asciiTheme="minorHAnsi" w:eastAsiaTheme="majorEastAsia" w:hAnsiTheme="minorHAnsi" w:cstheme="minorHAnsi" w:hint="eastAsia"/>
          <w:szCs w:val="21"/>
        </w:rPr>
        <w:t>日</w:t>
      </w:r>
      <w:r w:rsidR="00B60292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60292">
        <w:rPr>
          <w:rFonts w:asciiTheme="minorHAnsi" w:eastAsiaTheme="majorEastAsia" w:hAnsiTheme="minorHAnsi" w:cstheme="minorHAnsi"/>
          <w:szCs w:val="21"/>
        </w:rPr>
        <w:t>–</w:t>
      </w:r>
      <w:r w:rsidR="00B60292"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 w:rsidR="00B60292">
        <w:rPr>
          <w:rFonts w:asciiTheme="minorHAnsi" w:eastAsiaTheme="majorEastAsia" w:hAnsiTheme="minorHAnsi" w:cstheme="minorHAnsi" w:hint="eastAsia"/>
          <w:szCs w:val="21"/>
        </w:rPr>
        <w:t>月</w:t>
      </w:r>
      <w:r w:rsidR="00B60292">
        <w:rPr>
          <w:rFonts w:asciiTheme="minorHAnsi" w:eastAsiaTheme="majorEastAsia" w:hAnsiTheme="minorHAnsi" w:cstheme="minorHAnsi" w:hint="eastAsia"/>
          <w:szCs w:val="21"/>
        </w:rPr>
        <w:t>6</w:t>
      </w:r>
      <w:r w:rsidR="00B60292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8B08EF" w:rsidRDefault="001E357B" w:rsidP="001E357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8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>
        <w:rPr>
          <w:rFonts w:asciiTheme="minorHAnsi" w:eastAsiaTheme="majorEastAsia" w:hAnsiTheme="minorHAnsi" w:cstheme="minorHAnsi"/>
          <w:kern w:val="0"/>
          <w:szCs w:val="21"/>
        </w:rPr>
        <w:t>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Pr="000A0A86">
        <w:rPr>
          <w:rFonts w:asciiTheme="minorHAnsi" w:eastAsiaTheme="majorEastAsia" w:hAnsiTheme="minorHAnsi" w:cstheme="minorHAnsi"/>
          <w:szCs w:val="21"/>
        </w:rPr>
        <w:t>，通过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Pr="000A0A86">
        <w:rPr>
          <w:rFonts w:asciiTheme="minorHAnsi" w:eastAsiaTheme="majorEastAsia" w:hAnsiTheme="minorHAnsi" w:cstheme="minorHAnsi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>
        <w:rPr>
          <w:rFonts w:asciiTheme="minorHAnsi" w:eastAsiaTheme="majorEastAsia" w:hAnsiTheme="minorHAnsi" w:cstheme="minorHAnsi" w:hint="eastAsia"/>
          <w:szCs w:val="21"/>
        </w:rPr>
        <w:t>各种</w:t>
      </w:r>
      <w:r w:rsidRPr="000A0A86">
        <w:rPr>
          <w:rFonts w:asciiTheme="minorHAnsi" w:eastAsiaTheme="majorEastAsia" w:hAnsiTheme="minorHAnsi" w:cstheme="minorHAnsi"/>
          <w:szCs w:val="21"/>
        </w:rPr>
        <w:t>形式</w:t>
      </w:r>
      <w:r>
        <w:rPr>
          <w:rFonts w:asciiTheme="minorHAnsi" w:eastAsiaTheme="majorEastAsia" w:hAnsiTheme="minorHAnsi" w:cstheme="minorHAnsi" w:hint="eastAsia"/>
          <w:szCs w:val="21"/>
        </w:rPr>
        <w:t>，强化训练学生的</w:t>
      </w:r>
      <w:r>
        <w:rPr>
          <w:rFonts w:asciiTheme="minorHAnsi" w:eastAsiaTheme="majorEastAsia" w:hAnsiTheme="minorHAnsi" w:cstheme="minorHAnsi"/>
          <w:szCs w:val="21"/>
        </w:rPr>
        <w:t>英语听说</w:t>
      </w:r>
      <w:r w:rsidRPr="000A0A86">
        <w:rPr>
          <w:rFonts w:asciiTheme="minorHAnsi" w:eastAsiaTheme="majorEastAsia" w:hAnsiTheme="minorHAnsi" w:cstheme="minorHAnsi"/>
          <w:szCs w:val="21"/>
        </w:rPr>
        <w:t>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 w:rsidRPr="000A0A86">
        <w:rPr>
          <w:rFonts w:asciiTheme="minorHAnsi" w:eastAsiaTheme="majorEastAsia" w:hAnsiTheme="minorHAnsi" w:cstheme="minorHAnsi"/>
          <w:szCs w:val="21"/>
        </w:rPr>
        <w:t>美国历史</w:t>
      </w:r>
      <w:r>
        <w:rPr>
          <w:rFonts w:asciiTheme="minorHAnsi" w:eastAsiaTheme="majorEastAsia" w:hAnsiTheme="minorHAnsi" w:cstheme="minorHAnsi"/>
          <w:szCs w:val="21"/>
        </w:rPr>
        <w:t>文化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1E357B" w:rsidRPr="000A0A86" w:rsidRDefault="001E357B" w:rsidP="001E357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参加项目的学生可</w:t>
      </w:r>
      <w:r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>
        <w:rPr>
          <w:rFonts w:asciiTheme="minorHAnsi" w:eastAsiaTheme="majorEastAsia" w:hAnsiTheme="minorHAnsi" w:cstheme="minorHAnsi" w:hint="eastAsia"/>
          <w:szCs w:val="21"/>
        </w:rPr>
        <w:t>入学</w:t>
      </w:r>
      <w:r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>
        <w:rPr>
          <w:rFonts w:asciiTheme="minorHAnsi" w:eastAsiaTheme="majorEastAsia" w:hAnsiTheme="minorHAnsi" w:cstheme="minorHAnsi" w:hint="eastAsia"/>
          <w:szCs w:val="21"/>
        </w:rPr>
        <w:t>强化学术英语课程、</w:t>
      </w:r>
      <w:r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Pr="00047C08">
        <w:rPr>
          <w:rFonts w:asciiTheme="minorHAnsi" w:eastAsiaTheme="majorEastAsia" w:hAnsiTheme="minorHAnsi" w:cstheme="minorHAnsi" w:hint="eastAsia"/>
          <w:szCs w:val="21"/>
        </w:rPr>
        <w:t>强化交流与文化课程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>
        <w:rPr>
          <w:rFonts w:asciiTheme="minorHAnsi" w:eastAsiaTheme="majorEastAsia" w:hAnsiTheme="minorHAnsi" w:cstheme="minorHAnsi" w:hint="eastAsia"/>
          <w:szCs w:val="21"/>
        </w:rPr>
        <w:t>、或</w:t>
      </w:r>
      <w:r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8B08EF">
        <w:rPr>
          <w:rFonts w:asciiTheme="minorHAnsi" w:eastAsiaTheme="majorEastAsia" w:hAnsiTheme="minorHAnsi" w:cstheme="minorHAnsi" w:hint="eastAsia"/>
          <w:szCs w:val="21"/>
        </w:rPr>
        <w:t>等不同方向的课程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182221" w:rsidRDefault="00016524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163195</wp:posOffset>
            </wp:positionV>
            <wp:extent cx="4406900" cy="22955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F145AF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016524" w:rsidRDefault="00016524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182221" w:rsidRDefault="00182221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第二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Pr="00275270">
        <w:rPr>
          <w:rFonts w:asciiTheme="minorHAnsi" w:eastAsiaTheme="majorEastAsia" w:hAnsiTheme="minorHAnsi" w:cstheme="minorHAnsi"/>
          <w:szCs w:val="21"/>
          <w:u w:val="single"/>
        </w:rPr>
        <w:t>：大学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182221" w:rsidRPr="00275270" w:rsidRDefault="00F145AF" w:rsidP="0018222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szCs w:val="21"/>
        </w:rPr>
        <w:t>日期：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182221">
        <w:rPr>
          <w:rFonts w:asciiTheme="minorHAnsi" w:eastAsiaTheme="majorEastAsia" w:hAnsiTheme="minorHAnsi" w:cstheme="minorHAnsi" w:hint="eastAsia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="00182221"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1E2FB0">
        <w:rPr>
          <w:rFonts w:asciiTheme="minorHAnsi" w:eastAsiaTheme="majorEastAsia" w:hAnsiTheme="minorHAnsi" w:cstheme="minorHAnsi" w:hint="eastAsia"/>
          <w:szCs w:val="21"/>
        </w:rPr>
        <w:t>8</w:t>
      </w:r>
      <w:r w:rsidR="001E2FB0">
        <w:rPr>
          <w:rFonts w:asciiTheme="minorHAnsi" w:eastAsiaTheme="majorEastAsia" w:hAnsiTheme="minorHAnsi" w:cstheme="minorHAnsi" w:hint="eastAsia"/>
          <w:szCs w:val="21"/>
        </w:rPr>
        <w:t>月</w:t>
      </w:r>
      <w:r w:rsidR="001E2FB0">
        <w:rPr>
          <w:rFonts w:asciiTheme="minorHAnsi" w:eastAsiaTheme="majorEastAsia" w:hAnsiTheme="minorHAnsi" w:cstheme="minorHAnsi" w:hint="eastAsia"/>
          <w:szCs w:val="21"/>
        </w:rPr>
        <w:t>26</w:t>
      </w:r>
      <w:r w:rsidR="001E2FB0">
        <w:rPr>
          <w:rFonts w:asciiTheme="minorHAnsi" w:eastAsiaTheme="majorEastAsia" w:hAnsiTheme="minorHAnsi" w:cstheme="minorHAnsi" w:hint="eastAsia"/>
          <w:szCs w:val="21"/>
        </w:rPr>
        <w:t>日</w:t>
      </w:r>
      <w:r w:rsidR="001E2FB0">
        <w:rPr>
          <w:rFonts w:asciiTheme="minorHAnsi" w:eastAsiaTheme="majorEastAsia" w:hAnsiTheme="minorHAnsi" w:cstheme="minorHAnsi" w:hint="eastAsia"/>
          <w:szCs w:val="21"/>
        </w:rPr>
        <w:t>- 12</w:t>
      </w:r>
      <w:r w:rsidR="001E2FB0">
        <w:rPr>
          <w:rFonts w:asciiTheme="minorHAnsi" w:eastAsiaTheme="majorEastAsia" w:hAnsiTheme="minorHAnsi" w:cstheme="minorHAnsi" w:hint="eastAsia"/>
          <w:szCs w:val="21"/>
        </w:rPr>
        <w:t>月</w:t>
      </w:r>
      <w:r w:rsidR="001E2FB0">
        <w:rPr>
          <w:rFonts w:asciiTheme="minorHAnsi" w:eastAsiaTheme="majorEastAsia" w:hAnsiTheme="minorHAnsi" w:cstheme="minorHAnsi" w:hint="eastAsia"/>
          <w:szCs w:val="21"/>
        </w:rPr>
        <w:t>14</w:t>
      </w:r>
      <w:r w:rsidR="001E2FB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931554" w:rsidRDefault="007C3DAB" w:rsidP="009315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1F522E">
        <w:rPr>
          <w:rFonts w:asciiTheme="minorHAnsi" w:eastAsiaTheme="majorEastAsia" w:hAnsiTheme="minorHAnsi" w:cstheme="minorHAnsi" w:hint="eastAsia"/>
          <w:szCs w:val="21"/>
        </w:rPr>
        <w:lastRenderedPageBreak/>
        <w:t>项目分为两部分：为期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4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周的学术预备课程及为期</w:t>
      </w:r>
      <w:r w:rsidRPr="001F522E">
        <w:rPr>
          <w:rFonts w:asciiTheme="minorHAnsi" w:eastAsiaTheme="majorEastAsia" w:hAnsiTheme="minorHAnsi" w:cstheme="minorHAnsi" w:hint="eastAsia"/>
          <w:szCs w:val="21"/>
        </w:rPr>
        <w:t>12</w:t>
      </w:r>
      <w:r w:rsidRPr="001F522E">
        <w:rPr>
          <w:rFonts w:asciiTheme="minorHAnsi" w:eastAsiaTheme="majorEastAsia" w:hAnsiTheme="minorHAnsi" w:cstheme="minorHAnsi" w:hint="eastAsia"/>
          <w:szCs w:val="21"/>
        </w:rPr>
        <w:t>周的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 w:rsidRPr="001F522E">
        <w:rPr>
          <w:rFonts w:asciiTheme="minorHAnsi" w:eastAsiaTheme="majorEastAsia" w:hAnsiTheme="minorHAnsi" w:cstheme="minorHAnsi" w:hint="eastAsia"/>
          <w:szCs w:val="21"/>
        </w:rPr>
        <w:t>主课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本校、全美国际教育协会、以及加州大学圣地亚哥分校的共同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可以与圣地亚哥分校</w:t>
      </w:r>
      <w:r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可选课程范围包括航空航天工程、生物工程、电子工程、机械工程、生物学、分子生物学、海洋生物学、物理、化学、数学、计算机科学、商科、传播学、经济学、国际关系、政治科学、心理学等等。</w:t>
      </w:r>
    </w:p>
    <w:p w:rsidR="001937EB" w:rsidRDefault="001937EB" w:rsidP="007C3DA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自</w:t>
      </w:r>
      <w:r>
        <w:rPr>
          <w:rFonts w:asciiTheme="minorHAnsi" w:eastAsiaTheme="majorEastAsia" w:hAnsiTheme="minorHAnsi" w:cstheme="minorHAnsi" w:hint="eastAsia"/>
          <w:szCs w:val="21"/>
        </w:rPr>
        <w:t>2019</w:t>
      </w:r>
      <w:r w:rsidR="00931554">
        <w:rPr>
          <w:rFonts w:asciiTheme="minorHAnsi" w:eastAsiaTheme="majorEastAsia" w:hAnsiTheme="minorHAnsi" w:cstheme="minorHAnsi" w:hint="eastAsia"/>
          <w:szCs w:val="21"/>
        </w:rPr>
        <w:t>年开始</w:t>
      </w:r>
      <w:r>
        <w:rPr>
          <w:rFonts w:asciiTheme="minorHAnsi" w:eastAsiaTheme="majorEastAsia" w:hAnsiTheme="minorHAnsi" w:cstheme="minorHAnsi" w:hint="eastAsia"/>
          <w:szCs w:val="21"/>
        </w:rPr>
        <w:t>，加州大学圣地亚哥分校的专业学分课程根据学生的英语</w:t>
      </w:r>
      <w:r w:rsidR="00931554">
        <w:rPr>
          <w:rFonts w:asciiTheme="minorHAnsi" w:eastAsiaTheme="majorEastAsia" w:hAnsiTheme="minorHAnsi" w:cstheme="minorHAnsi" w:hint="eastAsia"/>
          <w:szCs w:val="21"/>
        </w:rPr>
        <w:t>成绩</w:t>
      </w:r>
      <w:r>
        <w:rPr>
          <w:rFonts w:asciiTheme="minorHAnsi" w:eastAsiaTheme="majorEastAsia" w:hAnsiTheme="minorHAnsi" w:cstheme="minorHAnsi" w:hint="eastAsia"/>
          <w:szCs w:val="21"/>
        </w:rPr>
        <w:t>，分成三种不同</w:t>
      </w:r>
      <w:r w:rsidR="00931554">
        <w:rPr>
          <w:rFonts w:asciiTheme="minorHAnsi" w:eastAsiaTheme="majorEastAsia" w:hAnsiTheme="minorHAnsi" w:cstheme="minorHAnsi" w:hint="eastAsia"/>
          <w:szCs w:val="21"/>
        </w:rPr>
        <w:t>级别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</w:p>
    <w:p w:rsidR="00931554" w:rsidRDefault="00931554" w:rsidP="009315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级别</w:t>
      </w:r>
      <w:proofErr w:type="gramStart"/>
      <w:r w:rsidR="001937EB">
        <w:rPr>
          <w:rFonts w:asciiTheme="minorHAnsi" w:eastAsiaTheme="majorEastAsia" w:hAnsiTheme="minorHAnsi" w:cstheme="minorHAnsi" w:hint="eastAsia"/>
          <w:szCs w:val="21"/>
        </w:rPr>
        <w:t>一</w:t>
      </w:r>
      <w:proofErr w:type="gramEnd"/>
      <w:r w:rsidR="001937EB">
        <w:rPr>
          <w:rFonts w:asciiTheme="minorHAnsi" w:eastAsiaTheme="majorEastAsia" w:hAnsiTheme="minorHAnsi" w:cstheme="minorHAnsi" w:hint="eastAsia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</w:rPr>
        <w:t>如</w:t>
      </w:r>
      <w:r w:rsidR="001937EB">
        <w:rPr>
          <w:rFonts w:asciiTheme="minorHAnsi" w:eastAsiaTheme="majorEastAsia" w:hAnsiTheme="minorHAnsi" w:cstheme="minorHAnsi" w:hint="eastAsia"/>
          <w:szCs w:val="21"/>
        </w:rPr>
        <w:t>托福达到</w:t>
      </w:r>
      <w:r w:rsidR="001937EB">
        <w:rPr>
          <w:rFonts w:asciiTheme="minorHAnsi" w:eastAsiaTheme="majorEastAsia" w:hAnsiTheme="minorHAnsi" w:cstheme="minorHAnsi" w:hint="eastAsia"/>
          <w:szCs w:val="21"/>
        </w:rPr>
        <w:t>80</w:t>
      </w:r>
      <w:r w:rsidR="001937EB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</w:t>
      </w:r>
      <w:r w:rsidR="001937EB">
        <w:rPr>
          <w:rFonts w:asciiTheme="minorHAnsi" w:eastAsiaTheme="majorEastAsia" w:hAnsiTheme="minorHAnsi" w:cstheme="minorHAnsi" w:hint="eastAsia"/>
          <w:szCs w:val="21"/>
        </w:rPr>
        <w:t>雅思达到</w:t>
      </w:r>
      <w:proofErr w:type="gramEnd"/>
      <w:r w:rsidR="001937EB">
        <w:rPr>
          <w:rFonts w:asciiTheme="minorHAnsi" w:eastAsiaTheme="majorEastAsia" w:hAnsiTheme="minorHAnsi" w:cstheme="minorHAnsi" w:hint="eastAsia"/>
          <w:szCs w:val="21"/>
        </w:rPr>
        <w:t>6.5</w:t>
      </w:r>
      <w:r w:rsidR="001937EB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学生可选择最多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学分的主校区课程，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学分的口语表述或学术写作与研究</w:t>
      </w:r>
      <w:r w:rsidR="00EC1E31"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，以及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学分的</w:t>
      </w:r>
      <w:r>
        <w:rPr>
          <w:rFonts w:asciiTheme="minorHAnsi" w:eastAsiaTheme="majorEastAsia" w:hAnsiTheme="minorHAnsi" w:cstheme="minorHAnsi" w:hint="eastAsia"/>
          <w:szCs w:val="21"/>
        </w:rPr>
        <w:t>Extension</w:t>
      </w:r>
      <w:r>
        <w:rPr>
          <w:rFonts w:asciiTheme="minorHAnsi" w:eastAsiaTheme="majorEastAsia" w:hAnsiTheme="minorHAnsi" w:cstheme="minorHAnsi" w:hint="eastAsia"/>
          <w:szCs w:val="21"/>
        </w:rPr>
        <w:t>课程（如商科、工程、计算机科学等）；</w:t>
      </w:r>
    </w:p>
    <w:p w:rsidR="00931554" w:rsidRDefault="00931554" w:rsidP="009315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级别二：如托福达到</w:t>
      </w:r>
      <w:r>
        <w:rPr>
          <w:rFonts w:asciiTheme="minorHAnsi" w:eastAsiaTheme="majorEastAsia" w:hAnsiTheme="minorHAnsi" w:cstheme="minorHAnsi" w:hint="eastAsia"/>
          <w:szCs w:val="21"/>
        </w:rPr>
        <w:t>85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雅思达到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7.0</w:t>
      </w:r>
      <w:r>
        <w:rPr>
          <w:rFonts w:asciiTheme="minorHAnsi" w:eastAsiaTheme="majorEastAsia" w:hAnsiTheme="minorHAnsi" w:cstheme="minorHAnsi" w:hint="eastAsia"/>
          <w:szCs w:val="21"/>
        </w:rPr>
        <w:t>，学生可选择最多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学分的主校区课程，以及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学分的</w:t>
      </w:r>
      <w:r>
        <w:rPr>
          <w:rFonts w:asciiTheme="minorHAnsi" w:eastAsiaTheme="majorEastAsia" w:hAnsiTheme="minorHAnsi" w:cstheme="minorHAnsi" w:hint="eastAsia"/>
          <w:szCs w:val="21"/>
        </w:rPr>
        <w:t>Extension</w:t>
      </w:r>
      <w:r>
        <w:rPr>
          <w:rFonts w:asciiTheme="minorHAnsi" w:eastAsiaTheme="majorEastAsia" w:hAnsiTheme="minorHAnsi" w:cstheme="minorHAnsi" w:hint="eastAsia"/>
          <w:szCs w:val="21"/>
        </w:rPr>
        <w:t>课程；</w:t>
      </w:r>
    </w:p>
    <w:p w:rsidR="00931554" w:rsidRDefault="00931554" w:rsidP="009315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级别三：如托福达到</w:t>
      </w:r>
      <w:r>
        <w:rPr>
          <w:rFonts w:asciiTheme="minorHAnsi" w:eastAsiaTheme="majorEastAsia" w:hAnsiTheme="minorHAnsi" w:cstheme="minorHAnsi" w:hint="eastAsia"/>
          <w:szCs w:val="21"/>
        </w:rPr>
        <w:t>90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雅思达到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7.5</w:t>
      </w:r>
      <w:r>
        <w:rPr>
          <w:rFonts w:asciiTheme="minorHAnsi" w:eastAsiaTheme="majorEastAsia" w:hAnsiTheme="minorHAnsi" w:cstheme="minorHAnsi" w:hint="eastAsia"/>
          <w:szCs w:val="21"/>
        </w:rPr>
        <w:t>，学生可选择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学分的主校区课程。</w:t>
      </w:r>
    </w:p>
    <w:p w:rsidR="00931554" w:rsidRPr="001937EB" w:rsidRDefault="00931554" w:rsidP="009315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7C3DAB" w:rsidRPr="000A0A86" w:rsidRDefault="007C3DAB" w:rsidP="007C3DA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Pr="000A0A86">
        <w:rPr>
          <w:rFonts w:asciiTheme="minorHAnsi" w:eastAsiaTheme="majorEastAsia" w:hAnsiTheme="minorHAnsi" w:cstheme="minorHAnsi"/>
          <w:szCs w:val="21"/>
        </w:rPr>
        <w:t>获得加州大学</w:t>
      </w:r>
      <w:r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Pr="000A0A86"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182221" w:rsidRPr="007C3DAB" w:rsidRDefault="00182221" w:rsidP="00F13BF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A83140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CB2133">
        <w:rPr>
          <w:rFonts w:asciiTheme="minorHAnsi" w:eastAsiaTheme="majorEastAsia" w:hAnsiTheme="minorHAnsi" w:cstheme="minorHAnsi" w:hint="eastAsia"/>
          <w:szCs w:val="21"/>
        </w:rPr>
        <w:t>圣地亚哥动物园、海洋世界、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CB2133">
        <w:rPr>
          <w:rFonts w:asciiTheme="minorHAnsi" w:eastAsiaTheme="majorEastAsia" w:hAnsiTheme="minorHAnsi" w:cstheme="minorHAnsi" w:hint="eastAsia"/>
          <w:szCs w:val="21"/>
        </w:rPr>
        <w:t>、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="00CB2133">
        <w:rPr>
          <w:rFonts w:asciiTheme="minorHAnsi" w:eastAsiaTheme="majorEastAsia" w:hAnsiTheme="minorHAnsi" w:cstheme="minorHAnsi" w:hint="eastAsia"/>
          <w:szCs w:val="21"/>
        </w:rPr>
        <w:t>体育</w:t>
      </w:r>
      <w:r w:rsidR="002E64CC">
        <w:rPr>
          <w:rFonts w:asciiTheme="minorHAnsi" w:eastAsiaTheme="majorEastAsia" w:hAnsiTheme="minorHAnsi" w:cstheme="minorHAnsi"/>
          <w:szCs w:val="21"/>
        </w:rPr>
        <w:t>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6E4F71" w:rsidRDefault="006E4F71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6E4F71" w:rsidRDefault="006E4F71" w:rsidP="006E4F71">
      <w:pPr>
        <w:spacing w:line="360" w:lineRule="auto"/>
        <w:ind w:leftChars="200" w:left="420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所有参加</w:t>
      </w:r>
      <w:r>
        <w:rPr>
          <w:rFonts w:asciiTheme="minorHAnsi" w:hAnsiTheme="minorHAnsi" w:cs="Calibri" w:hint="eastAsia"/>
          <w:sz w:val="22"/>
          <w:szCs w:val="22"/>
        </w:rPr>
        <w:t>课程</w:t>
      </w:r>
      <w:r w:rsidRPr="00392DA6">
        <w:rPr>
          <w:rFonts w:asciiTheme="minorHAnsi" w:hAnsiTheme="minorHAnsi" w:cs="Calibri" w:hint="eastAsia"/>
          <w:sz w:val="22"/>
          <w:szCs w:val="22"/>
        </w:rPr>
        <w:t>的学生均可获得</w:t>
      </w:r>
      <w:r>
        <w:rPr>
          <w:rFonts w:asciiTheme="minorHAnsi" w:hAnsiTheme="minorHAnsi" w:cs="Calibri" w:hint="eastAsia"/>
          <w:sz w:val="22"/>
          <w:szCs w:val="22"/>
        </w:rPr>
        <w:t>加州大学圣地亚哥分校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</w:t>
      </w:r>
    </w:p>
    <w:p w:rsidR="006E4F71" w:rsidRDefault="006E4F71" w:rsidP="006E4F71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证可在项目期内，按校方规定使用学校的校园设施与教育资源，包括图书馆、健身房、活动中心等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</w:p>
    <w:p w:rsidR="004E64DE" w:rsidRDefault="004E64DE" w:rsidP="006E4F7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4E64DE" w:rsidRDefault="004E64DE" w:rsidP="004E64DE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:rsidR="004E64DE" w:rsidRPr="00C23C50" w:rsidRDefault="004E64DE" w:rsidP="004E64DE">
      <w:pPr>
        <w:ind w:firstLineChars="200" w:firstLine="420"/>
        <w:rPr>
          <w:rFonts w:ascii="Calibri" w:hAnsi="Calibri" w:cs="Calibri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lastRenderedPageBreak/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加州大学圣地亚哥分校出具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的正式成绩单及学习证明。</w:t>
      </w:r>
    </w:p>
    <w:p w:rsidR="00682916" w:rsidRDefault="00682916" w:rsidP="004E64D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DD4DC3" w:rsidRDefault="00152716" w:rsidP="004E64D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inline distT="0" distB="0" distL="0" distR="0" wp14:anchorId="4ACDFB4E" wp14:editId="5B2EC05E">
            <wp:extent cx="2095500" cy="2658265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7787" cy="266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DC3" w:rsidRPr="00DD4DC3">
        <w:rPr>
          <w:noProof/>
        </w:rPr>
        <w:t xml:space="preserve"> </w:t>
      </w:r>
    </w:p>
    <w:p w:rsidR="004E64DE" w:rsidRDefault="0009642A" w:rsidP="004E64D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图：</w:t>
      </w:r>
      <w:r>
        <w:rPr>
          <w:rFonts w:asciiTheme="minorHAnsi" w:eastAsiaTheme="majorEastAsia" w:hAnsiTheme="minorHAnsi" w:cstheme="minorHAnsi" w:hint="eastAsia"/>
          <w:szCs w:val="21"/>
        </w:rPr>
        <w:t>UCSD</w:t>
      </w:r>
      <w:r w:rsidR="00152716">
        <w:rPr>
          <w:rFonts w:asciiTheme="minorHAnsi" w:eastAsiaTheme="majorEastAsia" w:hAnsiTheme="minorHAnsi" w:cstheme="minorHAnsi" w:hint="eastAsia"/>
          <w:szCs w:val="21"/>
        </w:rPr>
        <w:t>语言项目成绩单</w:t>
      </w:r>
      <w:r w:rsidR="00DD4DC3">
        <w:rPr>
          <w:rFonts w:asciiTheme="minorHAnsi" w:eastAsiaTheme="majorEastAsia" w:hAnsiTheme="minorHAnsi" w:cstheme="minorHAnsi" w:hint="eastAsia"/>
          <w:szCs w:val="21"/>
        </w:rPr>
        <w:t>样图</w:t>
      </w:r>
    </w:p>
    <w:p w:rsidR="00A83140" w:rsidRPr="003B669C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:rsidR="000475ED" w:rsidRPr="005A5968" w:rsidRDefault="000475ED" w:rsidP="000475E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5F0BEA" w:rsidTr="005F0BEA">
        <w:trPr>
          <w:trHeight w:val="465"/>
        </w:trPr>
        <w:tc>
          <w:tcPr>
            <w:tcW w:w="1951" w:type="dxa"/>
            <w:vMerge w:val="restart"/>
          </w:tcPr>
          <w:p w:rsidR="005F0BEA" w:rsidRDefault="005F0BEA" w:rsidP="0032051C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5F0BEA" w:rsidRDefault="005F0BEA" w:rsidP="000475ED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语言文化课程：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C354A4">
              <w:rPr>
                <w:rFonts w:asciiTheme="minorHAnsi" w:eastAsiaTheme="majorEastAsia" w:hAnsiTheme="minorHAnsi" w:cstheme="minorHAnsi" w:hint="eastAsia"/>
                <w:szCs w:val="21"/>
              </w:rPr>
              <w:t>7.645</w:t>
            </w:r>
            <w:r w:rsidRPr="00F10983">
              <w:rPr>
                <w:rFonts w:asciiTheme="minorHAnsi" w:eastAsiaTheme="majorEastAsia" w:hAnsiTheme="minorHAnsi" w:cstheme="minorHAnsi" w:hint="eastAsia"/>
                <w:szCs w:val="21"/>
              </w:rPr>
              <w:t>美元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（约合人民币</w:t>
            </w:r>
            <w:r w:rsidR="00C354A4">
              <w:rPr>
                <w:rFonts w:asciiTheme="minorHAnsi" w:eastAsiaTheme="majorEastAsia" w:hAnsiTheme="minorHAnsi" w:cstheme="minorHAnsi" w:hint="eastAsia"/>
                <w:szCs w:val="21"/>
              </w:rPr>
              <w:t>5.35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5F0BEA" w:rsidTr="0032051C">
        <w:trPr>
          <w:trHeight w:val="465"/>
        </w:trPr>
        <w:tc>
          <w:tcPr>
            <w:tcW w:w="1951" w:type="dxa"/>
            <w:vMerge/>
          </w:tcPr>
          <w:p w:rsidR="005F0BEA" w:rsidRDefault="005F0BEA" w:rsidP="0032051C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6571" w:type="dxa"/>
          </w:tcPr>
          <w:p w:rsidR="005F0BEA" w:rsidRPr="00023476" w:rsidRDefault="009371E1" w:rsidP="00A255B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专业学分课程：</w:t>
            </w:r>
            <w:r w:rsidR="007C249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A255B8">
              <w:rPr>
                <w:rFonts w:asciiTheme="minorHAnsi" w:eastAsiaTheme="majorEastAsia" w:hAnsiTheme="minorHAnsi" w:cstheme="minorHAnsi" w:hint="eastAsia"/>
                <w:szCs w:val="21"/>
              </w:rPr>
              <w:t>1.31</w:t>
            </w:r>
            <w:r w:rsidR="00A255B8"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="007C2496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 w:rsidR="00A255B8">
              <w:rPr>
                <w:rFonts w:asciiTheme="minorHAnsi" w:eastAsiaTheme="majorEastAsia" w:hAnsiTheme="minorHAnsi" w:cstheme="minorHAnsi" w:hint="eastAsia"/>
                <w:szCs w:val="21"/>
              </w:rPr>
              <w:t>9.2</w:t>
            </w:r>
            <w:r w:rsidR="007C2496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0475ED" w:rsidTr="0032051C">
        <w:tc>
          <w:tcPr>
            <w:tcW w:w="1951" w:type="dxa"/>
          </w:tcPr>
          <w:p w:rsidR="000475ED" w:rsidRPr="005A5968" w:rsidRDefault="000475ED" w:rsidP="0032051C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0475ED" w:rsidRDefault="000475ED" w:rsidP="000475ED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费、国际学生服务费、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在读期间医疗保险、及项目设计与管理费</w:t>
            </w:r>
          </w:p>
        </w:tc>
      </w:tr>
      <w:tr w:rsidR="000475ED" w:rsidTr="0032051C">
        <w:tc>
          <w:tcPr>
            <w:tcW w:w="1951" w:type="dxa"/>
          </w:tcPr>
          <w:p w:rsidR="000475ED" w:rsidRDefault="000475ED" w:rsidP="0032051C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0475ED" w:rsidRDefault="000475ED" w:rsidP="0032051C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</w:tc>
      </w:tr>
    </w:tbl>
    <w:p w:rsidR="005060F9" w:rsidRPr="00425714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AE5E01" w:rsidRPr="00AE5E01" w:rsidRDefault="00AE5E01" w:rsidP="00AE5E01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AE5E01">
        <w:rPr>
          <w:rFonts w:asciiTheme="minorHAnsi" w:eastAsiaTheme="majorEastAsia" w:hAnsiTheme="minorHAnsi" w:cstheme="minorHAnsi"/>
          <w:b/>
          <w:bCs/>
          <w:kern w:val="0"/>
          <w:szCs w:val="21"/>
        </w:rPr>
        <w:t>三、</w:t>
      </w:r>
      <w:r w:rsidRPr="00AE5E0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E61308" w:rsidRDefault="00E61308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15299" w:rsidRPr="00315299" w:rsidRDefault="00983E87" w:rsidP="00315299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15299"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315299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315299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27490" w:rsidRPr="00315299">
        <w:rPr>
          <w:rFonts w:asciiTheme="minorHAnsi" w:eastAsiaTheme="majorEastAsia" w:hAnsiTheme="minorHAnsi" w:cstheme="minorHAnsi" w:hint="eastAsia"/>
          <w:szCs w:val="21"/>
        </w:rPr>
        <w:t>：</w:t>
      </w:r>
      <w:r w:rsidR="003B25C4" w:rsidRPr="00315299">
        <w:rPr>
          <w:rFonts w:asciiTheme="minorHAnsi" w:eastAsiaTheme="majorEastAsia" w:hAnsiTheme="minorHAnsi" w:cstheme="minorHAnsi"/>
          <w:szCs w:val="21"/>
        </w:rPr>
        <w:br/>
      </w:r>
      <w:r w:rsidR="00315299" w:rsidRPr="00315299">
        <w:rPr>
          <w:rFonts w:asciiTheme="minorHAnsi" w:eastAsiaTheme="majorEastAsia" w:hAnsiTheme="minorHAnsi" w:cstheme="minorHAnsi"/>
          <w:szCs w:val="21"/>
        </w:rPr>
        <w:t>英语及美国文化课程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：具有良好的英语基础</w:t>
      </w:r>
      <w:r w:rsidR="00315299" w:rsidRPr="00315299">
        <w:rPr>
          <w:rFonts w:asciiTheme="minorHAnsi" w:eastAsiaTheme="majorEastAsia" w:hAnsiTheme="minorHAnsi" w:cstheme="minorHAnsi"/>
          <w:szCs w:val="21"/>
        </w:rPr>
        <w:t>；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申请“强化法律英语”的学生需达到托福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85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分、</w:t>
      </w:r>
      <w:proofErr w:type="gramStart"/>
      <w:r w:rsidR="00315299" w:rsidRPr="00315299">
        <w:rPr>
          <w:rFonts w:asciiTheme="minorHAnsi" w:eastAsiaTheme="majorEastAsia" w:hAnsiTheme="minorHAnsi" w:cstheme="minorHAnsi" w:hint="eastAsia"/>
          <w:szCs w:val="21"/>
        </w:rPr>
        <w:t>雅思</w:t>
      </w:r>
      <w:proofErr w:type="gramEnd"/>
      <w:r w:rsidR="00315299" w:rsidRPr="00315299">
        <w:rPr>
          <w:rFonts w:asciiTheme="minorHAnsi" w:eastAsiaTheme="majorEastAsia" w:hAnsiTheme="minorHAnsi" w:cstheme="minorHAnsi" w:hint="eastAsia"/>
          <w:szCs w:val="21"/>
        </w:rPr>
        <w:t>7.0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分，或在加州大学圣地亚哥分校的英语内测中至少达到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108</w:t>
      </w:r>
      <w:r w:rsidR="00315299" w:rsidRPr="00315299">
        <w:rPr>
          <w:rFonts w:asciiTheme="minorHAnsi" w:eastAsiaTheme="majorEastAsia" w:hAnsiTheme="minorHAnsi" w:cstheme="minorHAnsi" w:hint="eastAsia"/>
          <w:szCs w:val="21"/>
        </w:rPr>
        <w:t>级。</w:t>
      </w:r>
    </w:p>
    <w:p w:rsidR="003B669C" w:rsidRPr="00315299" w:rsidRDefault="00315299" w:rsidP="00315299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80-9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>
        <w:rPr>
          <w:rFonts w:asciiTheme="minorHAnsi" w:eastAsiaTheme="majorEastAsia" w:hAnsiTheme="minorHAnsi" w:cstheme="minorHAnsi" w:hint="eastAsia"/>
          <w:szCs w:val="21"/>
        </w:rPr>
        <w:t>6.5-7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GPA3.5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AE5E01" w:rsidRDefault="00AE5E01" w:rsidP="00AE5E01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lastRenderedPageBreak/>
        <w:t>通过全美国际教育协会的项目面试、加州大学</w:t>
      </w:r>
      <w:r>
        <w:rPr>
          <w:rFonts w:asciiTheme="minorHAnsi" w:eastAsiaTheme="majorEastAsia" w:hAnsiTheme="minorHAnsi" w:cstheme="minorHAnsi" w:hint="eastAsia"/>
          <w:szCs w:val="21"/>
        </w:rPr>
        <w:t>圣地亚哥</w:t>
      </w:r>
      <w:r w:rsidRPr="004F7C1B">
        <w:rPr>
          <w:rFonts w:asciiTheme="minorHAnsi" w:eastAsiaTheme="majorEastAsia" w:hAnsiTheme="minorHAnsi" w:cstheme="minorHAnsi" w:hint="eastAsia"/>
          <w:szCs w:val="21"/>
        </w:rPr>
        <w:t>分校的学术审核、以及我校院系及</w:t>
      </w:r>
      <w:r w:rsidRPr="00AE5E01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Pr="00AE5E01">
        <w:rPr>
          <w:rFonts w:asciiTheme="minorHAnsi" w:eastAsiaTheme="majorEastAsia" w:hAnsiTheme="minorHAnsi" w:cstheme="minorHAnsi"/>
          <w:szCs w:val="21"/>
        </w:rPr>
        <w:t>。</w:t>
      </w:r>
    </w:p>
    <w:p w:rsidR="009E3E46" w:rsidRDefault="009E3E46" w:rsidP="009E3E46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4F7C1B" w:rsidRPr="009E3E46" w:rsidRDefault="00E61308" w:rsidP="009E3E46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bookmarkStart w:id="0" w:name="_GoBack"/>
      <w:bookmarkEnd w:id="0"/>
      <w:r w:rsidRPr="009E3E46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AE5E01" w:rsidRPr="004F7C1B" w:rsidRDefault="00AE5E01" w:rsidP="00AE5E01">
      <w:pPr>
        <w:spacing w:line="360" w:lineRule="auto"/>
        <w:ind w:firstLineChars="135" w:firstLine="283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AE5E01" w:rsidRDefault="00AE5E01" w:rsidP="00AE5E01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CB5EF9">
        <w:rPr>
          <w:rFonts w:asciiTheme="minorHAnsi" w:eastAsiaTheme="majorEastAsia" w:hAnsiTheme="minorHAnsi" w:cstheme="minorHAnsi" w:hint="eastAsia"/>
          <w:szCs w:val="21"/>
        </w:rPr>
        <w:t>夏秋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AE5E01" w:rsidRPr="004914B7" w:rsidRDefault="00AE5E01" w:rsidP="00AE5E01">
      <w:pPr>
        <w:pStyle w:val="ab"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4914B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学</w:t>
      </w:r>
      <w:r w:rsidRPr="004914B7">
        <w:rPr>
          <w:rFonts w:asciiTheme="minorHAnsi" w:eastAsiaTheme="majorEastAsia" w:hAnsiTheme="minorHAnsi" w:cstheme="minorHAnsi" w:hint="eastAsia"/>
          <w:szCs w:val="21"/>
        </w:rPr>
        <w:t>生申请资料经初步审核后，参加面试确定预录取名单</w:t>
      </w:r>
      <w:r w:rsidRPr="004914B7">
        <w:rPr>
          <w:rFonts w:asciiTheme="minorHAnsi" w:eastAsiaTheme="majorEastAsia" w:hAnsiTheme="minorHAnsi" w:cstheme="minorHAnsi"/>
          <w:szCs w:val="21"/>
        </w:rPr>
        <w:t>；</w:t>
      </w:r>
    </w:p>
    <w:p w:rsidR="00AE5E01" w:rsidRPr="00EA6BA7" w:rsidRDefault="00AE5E01" w:rsidP="00AE5E01">
      <w:pPr>
        <w:pStyle w:val="ab"/>
        <w:numPr>
          <w:ilvl w:val="0"/>
          <w:numId w:val="30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EA6BA7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Pr="00EA6BA7">
        <w:rPr>
          <w:rFonts w:ascii="Calibri" w:hAnsi="Calibri" w:cs="Calibri" w:hint="eastAsia"/>
          <w:sz w:val="22"/>
        </w:rPr>
        <w:t>；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 xml:space="preserve"> </w:t>
      </w:r>
    </w:p>
    <w:sectPr w:rsidR="00AF5247" w:rsidRPr="00261C11" w:rsidSect="00596D1A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A3" w:rsidRDefault="004858A3">
      <w:r>
        <w:separator/>
      </w:r>
    </w:p>
  </w:endnote>
  <w:endnote w:type="continuationSeparator" w:id="0">
    <w:p w:rsidR="004858A3" w:rsidRDefault="004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A3" w:rsidRDefault="004858A3">
      <w:r>
        <w:separator/>
      </w:r>
    </w:p>
  </w:footnote>
  <w:footnote w:type="continuationSeparator" w:id="0">
    <w:p w:rsidR="004858A3" w:rsidRDefault="0048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7B39D0"/>
    <w:multiLevelType w:val="hybridMultilevel"/>
    <w:tmpl w:val="0E6A4CA0"/>
    <w:lvl w:ilvl="0" w:tplc="29A60D9C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78497D"/>
    <w:multiLevelType w:val="hybridMultilevel"/>
    <w:tmpl w:val="1A42C7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7F013D8"/>
    <w:multiLevelType w:val="hybridMultilevel"/>
    <w:tmpl w:val="4FF873C4"/>
    <w:lvl w:ilvl="0" w:tplc="A6A0C44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9"/>
  </w:num>
  <w:num w:numId="5">
    <w:abstractNumId w:val="20"/>
  </w:num>
  <w:num w:numId="6">
    <w:abstractNumId w:val="4"/>
  </w:num>
  <w:num w:numId="7">
    <w:abstractNumId w:val="11"/>
  </w:num>
  <w:num w:numId="8">
    <w:abstractNumId w:val="0"/>
  </w:num>
  <w:num w:numId="9">
    <w:abstractNumId w:val="24"/>
  </w:num>
  <w:num w:numId="10">
    <w:abstractNumId w:val="15"/>
  </w:num>
  <w:num w:numId="11">
    <w:abstractNumId w:val="2"/>
  </w:num>
  <w:num w:numId="12">
    <w:abstractNumId w:val="9"/>
  </w:num>
  <w:num w:numId="13">
    <w:abstractNumId w:val="18"/>
  </w:num>
  <w:num w:numId="14">
    <w:abstractNumId w:val="16"/>
  </w:num>
  <w:num w:numId="15">
    <w:abstractNumId w:val="6"/>
  </w:num>
  <w:num w:numId="16">
    <w:abstractNumId w:val="8"/>
  </w:num>
  <w:num w:numId="17">
    <w:abstractNumId w:val="10"/>
  </w:num>
  <w:num w:numId="18">
    <w:abstractNumId w:val="14"/>
  </w:num>
  <w:num w:numId="19">
    <w:abstractNumId w:val="28"/>
  </w:num>
  <w:num w:numId="20">
    <w:abstractNumId w:val="17"/>
  </w:num>
  <w:num w:numId="21">
    <w:abstractNumId w:val="1"/>
  </w:num>
  <w:num w:numId="22">
    <w:abstractNumId w:val="7"/>
  </w:num>
  <w:num w:numId="23">
    <w:abstractNumId w:val="29"/>
  </w:num>
  <w:num w:numId="24">
    <w:abstractNumId w:val="21"/>
  </w:num>
  <w:num w:numId="25">
    <w:abstractNumId w:val="27"/>
  </w:num>
  <w:num w:numId="26">
    <w:abstractNumId w:val="23"/>
  </w:num>
  <w:num w:numId="27">
    <w:abstractNumId w:val="25"/>
  </w:num>
  <w:num w:numId="28">
    <w:abstractNumId w:val="5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10F31"/>
    <w:rsid w:val="00016524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5ED"/>
    <w:rsid w:val="00047C08"/>
    <w:rsid w:val="000519A2"/>
    <w:rsid w:val="0005389A"/>
    <w:rsid w:val="0006181E"/>
    <w:rsid w:val="00065242"/>
    <w:rsid w:val="000820F9"/>
    <w:rsid w:val="00084D12"/>
    <w:rsid w:val="0009206E"/>
    <w:rsid w:val="0009642A"/>
    <w:rsid w:val="000A0A86"/>
    <w:rsid w:val="000A2A22"/>
    <w:rsid w:val="000A4030"/>
    <w:rsid w:val="000A5251"/>
    <w:rsid w:val="000B055F"/>
    <w:rsid w:val="000B1A29"/>
    <w:rsid w:val="000C1A3C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0E4D"/>
    <w:rsid w:val="00152716"/>
    <w:rsid w:val="00165D25"/>
    <w:rsid w:val="00167799"/>
    <w:rsid w:val="00170AD5"/>
    <w:rsid w:val="001738F0"/>
    <w:rsid w:val="00176F21"/>
    <w:rsid w:val="00182221"/>
    <w:rsid w:val="00182E04"/>
    <w:rsid w:val="001834A2"/>
    <w:rsid w:val="00186190"/>
    <w:rsid w:val="00186ECD"/>
    <w:rsid w:val="00192C0F"/>
    <w:rsid w:val="001937EB"/>
    <w:rsid w:val="001A0C7A"/>
    <w:rsid w:val="001A281F"/>
    <w:rsid w:val="001A7D56"/>
    <w:rsid w:val="001A7DB9"/>
    <w:rsid w:val="001B1730"/>
    <w:rsid w:val="001C1A51"/>
    <w:rsid w:val="001C28EB"/>
    <w:rsid w:val="001C6985"/>
    <w:rsid w:val="001D4042"/>
    <w:rsid w:val="001D4EF4"/>
    <w:rsid w:val="001E2FB0"/>
    <w:rsid w:val="001E31D7"/>
    <w:rsid w:val="001E357B"/>
    <w:rsid w:val="001E5D98"/>
    <w:rsid w:val="001F5524"/>
    <w:rsid w:val="00202030"/>
    <w:rsid w:val="00203BFF"/>
    <w:rsid w:val="002133F2"/>
    <w:rsid w:val="0021711E"/>
    <w:rsid w:val="00220E2D"/>
    <w:rsid w:val="0022214B"/>
    <w:rsid w:val="00224AD6"/>
    <w:rsid w:val="002274D9"/>
    <w:rsid w:val="00235FCC"/>
    <w:rsid w:val="002441C6"/>
    <w:rsid w:val="002449A1"/>
    <w:rsid w:val="00251642"/>
    <w:rsid w:val="00255140"/>
    <w:rsid w:val="002561BB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3F82"/>
    <w:rsid w:val="002A402F"/>
    <w:rsid w:val="002B4C81"/>
    <w:rsid w:val="002B61DD"/>
    <w:rsid w:val="002B7076"/>
    <w:rsid w:val="002C0DC6"/>
    <w:rsid w:val="002C2028"/>
    <w:rsid w:val="002C229B"/>
    <w:rsid w:val="002C27D4"/>
    <w:rsid w:val="002C6AEB"/>
    <w:rsid w:val="002C722D"/>
    <w:rsid w:val="002D04D0"/>
    <w:rsid w:val="002D5B5E"/>
    <w:rsid w:val="002D76B2"/>
    <w:rsid w:val="002E1476"/>
    <w:rsid w:val="002E1C09"/>
    <w:rsid w:val="002E3299"/>
    <w:rsid w:val="002E4985"/>
    <w:rsid w:val="002E64CC"/>
    <w:rsid w:val="002F1A53"/>
    <w:rsid w:val="002F3568"/>
    <w:rsid w:val="002F3D8F"/>
    <w:rsid w:val="002F7AB9"/>
    <w:rsid w:val="00300EED"/>
    <w:rsid w:val="0030157A"/>
    <w:rsid w:val="00302995"/>
    <w:rsid w:val="00303D3D"/>
    <w:rsid w:val="00312EEF"/>
    <w:rsid w:val="00315299"/>
    <w:rsid w:val="0031712B"/>
    <w:rsid w:val="00321717"/>
    <w:rsid w:val="00321D5F"/>
    <w:rsid w:val="003232FD"/>
    <w:rsid w:val="00330B7E"/>
    <w:rsid w:val="0033192D"/>
    <w:rsid w:val="00334DE2"/>
    <w:rsid w:val="00342D9D"/>
    <w:rsid w:val="00342E7E"/>
    <w:rsid w:val="0036125A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25C4"/>
    <w:rsid w:val="003B42F5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06A72"/>
    <w:rsid w:val="0041273F"/>
    <w:rsid w:val="00425714"/>
    <w:rsid w:val="00426325"/>
    <w:rsid w:val="00437A33"/>
    <w:rsid w:val="0045270B"/>
    <w:rsid w:val="0045438A"/>
    <w:rsid w:val="00454586"/>
    <w:rsid w:val="00454C45"/>
    <w:rsid w:val="004624BE"/>
    <w:rsid w:val="00465A92"/>
    <w:rsid w:val="004679CE"/>
    <w:rsid w:val="00470270"/>
    <w:rsid w:val="00471CBF"/>
    <w:rsid w:val="004858A3"/>
    <w:rsid w:val="00485AD1"/>
    <w:rsid w:val="004932B6"/>
    <w:rsid w:val="004946E0"/>
    <w:rsid w:val="00495E6D"/>
    <w:rsid w:val="004A1602"/>
    <w:rsid w:val="004A302D"/>
    <w:rsid w:val="004B4D89"/>
    <w:rsid w:val="004B516E"/>
    <w:rsid w:val="004C0E26"/>
    <w:rsid w:val="004C343D"/>
    <w:rsid w:val="004C5277"/>
    <w:rsid w:val="004C6632"/>
    <w:rsid w:val="004C708C"/>
    <w:rsid w:val="004D2916"/>
    <w:rsid w:val="004D3884"/>
    <w:rsid w:val="004D4B17"/>
    <w:rsid w:val="004D5BBA"/>
    <w:rsid w:val="004E0748"/>
    <w:rsid w:val="004E64DE"/>
    <w:rsid w:val="004E728E"/>
    <w:rsid w:val="004F0AAB"/>
    <w:rsid w:val="004F3224"/>
    <w:rsid w:val="004F743F"/>
    <w:rsid w:val="004F7C1B"/>
    <w:rsid w:val="00500A8F"/>
    <w:rsid w:val="005060F9"/>
    <w:rsid w:val="0051216D"/>
    <w:rsid w:val="00512BAE"/>
    <w:rsid w:val="00522EAE"/>
    <w:rsid w:val="00525703"/>
    <w:rsid w:val="005326B5"/>
    <w:rsid w:val="005339BB"/>
    <w:rsid w:val="00536F45"/>
    <w:rsid w:val="00537EE6"/>
    <w:rsid w:val="0054671C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32"/>
    <w:rsid w:val="00586D6C"/>
    <w:rsid w:val="00587D18"/>
    <w:rsid w:val="00596D1A"/>
    <w:rsid w:val="005A01D4"/>
    <w:rsid w:val="005A31F5"/>
    <w:rsid w:val="005A65C8"/>
    <w:rsid w:val="005B69C2"/>
    <w:rsid w:val="005C27A1"/>
    <w:rsid w:val="005C7CC0"/>
    <w:rsid w:val="005D0683"/>
    <w:rsid w:val="005E674A"/>
    <w:rsid w:val="005E6E17"/>
    <w:rsid w:val="005F0BEA"/>
    <w:rsid w:val="005F558D"/>
    <w:rsid w:val="005F5D56"/>
    <w:rsid w:val="005F6112"/>
    <w:rsid w:val="0060320A"/>
    <w:rsid w:val="00606AA2"/>
    <w:rsid w:val="00606C4F"/>
    <w:rsid w:val="006160D8"/>
    <w:rsid w:val="00617A76"/>
    <w:rsid w:val="00621ED0"/>
    <w:rsid w:val="00622238"/>
    <w:rsid w:val="00624BB2"/>
    <w:rsid w:val="00632329"/>
    <w:rsid w:val="006338B2"/>
    <w:rsid w:val="00637AD1"/>
    <w:rsid w:val="00640EC2"/>
    <w:rsid w:val="0064336A"/>
    <w:rsid w:val="006452B3"/>
    <w:rsid w:val="006469E1"/>
    <w:rsid w:val="00656E76"/>
    <w:rsid w:val="00663035"/>
    <w:rsid w:val="00664055"/>
    <w:rsid w:val="00666CF9"/>
    <w:rsid w:val="00667457"/>
    <w:rsid w:val="00667A61"/>
    <w:rsid w:val="00670ED6"/>
    <w:rsid w:val="0067541F"/>
    <w:rsid w:val="00682916"/>
    <w:rsid w:val="006858D5"/>
    <w:rsid w:val="00687DBB"/>
    <w:rsid w:val="00696B1C"/>
    <w:rsid w:val="006A2B5F"/>
    <w:rsid w:val="006A72B8"/>
    <w:rsid w:val="006C1C0C"/>
    <w:rsid w:val="006C2070"/>
    <w:rsid w:val="006C725A"/>
    <w:rsid w:val="006D5B15"/>
    <w:rsid w:val="006D6077"/>
    <w:rsid w:val="006D642C"/>
    <w:rsid w:val="006E4F71"/>
    <w:rsid w:val="006F570D"/>
    <w:rsid w:val="006F651B"/>
    <w:rsid w:val="00700EA9"/>
    <w:rsid w:val="0070231B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36D9A"/>
    <w:rsid w:val="007423FD"/>
    <w:rsid w:val="007619AD"/>
    <w:rsid w:val="00762330"/>
    <w:rsid w:val="00770616"/>
    <w:rsid w:val="00772E22"/>
    <w:rsid w:val="00775505"/>
    <w:rsid w:val="00776AE1"/>
    <w:rsid w:val="00785C31"/>
    <w:rsid w:val="00795046"/>
    <w:rsid w:val="007970C3"/>
    <w:rsid w:val="007A01B4"/>
    <w:rsid w:val="007A03BE"/>
    <w:rsid w:val="007A07E5"/>
    <w:rsid w:val="007A319E"/>
    <w:rsid w:val="007A385D"/>
    <w:rsid w:val="007A3E79"/>
    <w:rsid w:val="007A7362"/>
    <w:rsid w:val="007B5A17"/>
    <w:rsid w:val="007B62E2"/>
    <w:rsid w:val="007B7729"/>
    <w:rsid w:val="007C2496"/>
    <w:rsid w:val="007C3DAB"/>
    <w:rsid w:val="007C51B2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35AC9"/>
    <w:rsid w:val="008432ED"/>
    <w:rsid w:val="008433CE"/>
    <w:rsid w:val="00843F7D"/>
    <w:rsid w:val="00844BE8"/>
    <w:rsid w:val="008450F3"/>
    <w:rsid w:val="00855331"/>
    <w:rsid w:val="0086227D"/>
    <w:rsid w:val="00862AAC"/>
    <w:rsid w:val="00863FEE"/>
    <w:rsid w:val="00870B8C"/>
    <w:rsid w:val="008801BB"/>
    <w:rsid w:val="0088500C"/>
    <w:rsid w:val="0089014A"/>
    <w:rsid w:val="008902CF"/>
    <w:rsid w:val="008912EB"/>
    <w:rsid w:val="00892658"/>
    <w:rsid w:val="00895BF4"/>
    <w:rsid w:val="008966E9"/>
    <w:rsid w:val="008B08EF"/>
    <w:rsid w:val="008B4A3B"/>
    <w:rsid w:val="008B56E5"/>
    <w:rsid w:val="008C1F77"/>
    <w:rsid w:val="008D0E18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06CFC"/>
    <w:rsid w:val="00913572"/>
    <w:rsid w:val="00917A3B"/>
    <w:rsid w:val="0092087F"/>
    <w:rsid w:val="0092377F"/>
    <w:rsid w:val="00927CA4"/>
    <w:rsid w:val="00930DF7"/>
    <w:rsid w:val="00931554"/>
    <w:rsid w:val="00936821"/>
    <w:rsid w:val="009371E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84909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04FD"/>
    <w:rsid w:val="009D78BE"/>
    <w:rsid w:val="009E3E46"/>
    <w:rsid w:val="009E4A3B"/>
    <w:rsid w:val="009E5BB6"/>
    <w:rsid w:val="009F0653"/>
    <w:rsid w:val="009F7FCB"/>
    <w:rsid w:val="00A00B17"/>
    <w:rsid w:val="00A00CBF"/>
    <w:rsid w:val="00A1042E"/>
    <w:rsid w:val="00A1794D"/>
    <w:rsid w:val="00A2017F"/>
    <w:rsid w:val="00A207E1"/>
    <w:rsid w:val="00A21F4A"/>
    <w:rsid w:val="00A220C6"/>
    <w:rsid w:val="00A2358C"/>
    <w:rsid w:val="00A255B8"/>
    <w:rsid w:val="00A2663A"/>
    <w:rsid w:val="00A31C85"/>
    <w:rsid w:val="00A32C2E"/>
    <w:rsid w:val="00A33A9E"/>
    <w:rsid w:val="00A403D7"/>
    <w:rsid w:val="00A623DF"/>
    <w:rsid w:val="00A6300C"/>
    <w:rsid w:val="00A65021"/>
    <w:rsid w:val="00A72E16"/>
    <w:rsid w:val="00A76003"/>
    <w:rsid w:val="00A76D78"/>
    <w:rsid w:val="00A83140"/>
    <w:rsid w:val="00A83549"/>
    <w:rsid w:val="00A843DA"/>
    <w:rsid w:val="00A84830"/>
    <w:rsid w:val="00A84ABA"/>
    <w:rsid w:val="00A8707B"/>
    <w:rsid w:val="00AA2334"/>
    <w:rsid w:val="00AA4DC4"/>
    <w:rsid w:val="00AB05C6"/>
    <w:rsid w:val="00AB66D7"/>
    <w:rsid w:val="00AC32C6"/>
    <w:rsid w:val="00AD7BA1"/>
    <w:rsid w:val="00AE5E01"/>
    <w:rsid w:val="00AF343F"/>
    <w:rsid w:val="00AF5247"/>
    <w:rsid w:val="00AF78C6"/>
    <w:rsid w:val="00AF7CB4"/>
    <w:rsid w:val="00B00961"/>
    <w:rsid w:val="00B12237"/>
    <w:rsid w:val="00B12539"/>
    <w:rsid w:val="00B12F3C"/>
    <w:rsid w:val="00B212DB"/>
    <w:rsid w:val="00B24FF7"/>
    <w:rsid w:val="00B2543C"/>
    <w:rsid w:val="00B26192"/>
    <w:rsid w:val="00B27490"/>
    <w:rsid w:val="00B40A66"/>
    <w:rsid w:val="00B50CF4"/>
    <w:rsid w:val="00B56363"/>
    <w:rsid w:val="00B57B39"/>
    <w:rsid w:val="00B60292"/>
    <w:rsid w:val="00B637D8"/>
    <w:rsid w:val="00B6632A"/>
    <w:rsid w:val="00B67C18"/>
    <w:rsid w:val="00B72AF8"/>
    <w:rsid w:val="00B737F4"/>
    <w:rsid w:val="00B74F9C"/>
    <w:rsid w:val="00B801E0"/>
    <w:rsid w:val="00B83422"/>
    <w:rsid w:val="00B841C1"/>
    <w:rsid w:val="00B8765A"/>
    <w:rsid w:val="00B955B3"/>
    <w:rsid w:val="00B97D03"/>
    <w:rsid w:val="00BA15F6"/>
    <w:rsid w:val="00BB11A8"/>
    <w:rsid w:val="00BB2026"/>
    <w:rsid w:val="00BC3B43"/>
    <w:rsid w:val="00BC5535"/>
    <w:rsid w:val="00BD02BD"/>
    <w:rsid w:val="00BE02A7"/>
    <w:rsid w:val="00BE2788"/>
    <w:rsid w:val="00BE6F4C"/>
    <w:rsid w:val="00BE7E70"/>
    <w:rsid w:val="00BF0008"/>
    <w:rsid w:val="00BF26EA"/>
    <w:rsid w:val="00BF5F9C"/>
    <w:rsid w:val="00C02F99"/>
    <w:rsid w:val="00C05D8E"/>
    <w:rsid w:val="00C06B20"/>
    <w:rsid w:val="00C06CBE"/>
    <w:rsid w:val="00C123C3"/>
    <w:rsid w:val="00C126DF"/>
    <w:rsid w:val="00C15DBB"/>
    <w:rsid w:val="00C237B8"/>
    <w:rsid w:val="00C354A4"/>
    <w:rsid w:val="00C444EA"/>
    <w:rsid w:val="00C5114A"/>
    <w:rsid w:val="00C55BB5"/>
    <w:rsid w:val="00C64953"/>
    <w:rsid w:val="00C67FC7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86D89"/>
    <w:rsid w:val="00C876EC"/>
    <w:rsid w:val="00C9496D"/>
    <w:rsid w:val="00C955CD"/>
    <w:rsid w:val="00C955F1"/>
    <w:rsid w:val="00C975AB"/>
    <w:rsid w:val="00C97FA8"/>
    <w:rsid w:val="00CA2A8B"/>
    <w:rsid w:val="00CA65E9"/>
    <w:rsid w:val="00CB2133"/>
    <w:rsid w:val="00CB4339"/>
    <w:rsid w:val="00CB5EF9"/>
    <w:rsid w:val="00CB6A55"/>
    <w:rsid w:val="00CB6E35"/>
    <w:rsid w:val="00CB7A03"/>
    <w:rsid w:val="00CC1890"/>
    <w:rsid w:val="00CC480B"/>
    <w:rsid w:val="00CC5664"/>
    <w:rsid w:val="00CC72C5"/>
    <w:rsid w:val="00CC7310"/>
    <w:rsid w:val="00CD2BDE"/>
    <w:rsid w:val="00CD332E"/>
    <w:rsid w:val="00CE06FC"/>
    <w:rsid w:val="00CE4335"/>
    <w:rsid w:val="00CE6351"/>
    <w:rsid w:val="00D03331"/>
    <w:rsid w:val="00D073EA"/>
    <w:rsid w:val="00D12776"/>
    <w:rsid w:val="00D2092D"/>
    <w:rsid w:val="00D24834"/>
    <w:rsid w:val="00D31AFE"/>
    <w:rsid w:val="00D332D6"/>
    <w:rsid w:val="00D346FC"/>
    <w:rsid w:val="00D35444"/>
    <w:rsid w:val="00D3691D"/>
    <w:rsid w:val="00D371C4"/>
    <w:rsid w:val="00D5007D"/>
    <w:rsid w:val="00D50E81"/>
    <w:rsid w:val="00D54F6A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C8D"/>
    <w:rsid w:val="00DD4DC3"/>
    <w:rsid w:val="00DD7FB4"/>
    <w:rsid w:val="00DF1C7E"/>
    <w:rsid w:val="00DF4AB0"/>
    <w:rsid w:val="00DF66EE"/>
    <w:rsid w:val="00E000FD"/>
    <w:rsid w:val="00E00371"/>
    <w:rsid w:val="00E07A31"/>
    <w:rsid w:val="00E17346"/>
    <w:rsid w:val="00E22748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58EE"/>
    <w:rsid w:val="00E97970"/>
    <w:rsid w:val="00EA2D38"/>
    <w:rsid w:val="00EA4003"/>
    <w:rsid w:val="00EB0151"/>
    <w:rsid w:val="00EB7ED2"/>
    <w:rsid w:val="00EC1E31"/>
    <w:rsid w:val="00EC43C8"/>
    <w:rsid w:val="00ED2B08"/>
    <w:rsid w:val="00ED457C"/>
    <w:rsid w:val="00EE0B92"/>
    <w:rsid w:val="00EE0F0E"/>
    <w:rsid w:val="00EE68D2"/>
    <w:rsid w:val="00EF14B7"/>
    <w:rsid w:val="00EF44AD"/>
    <w:rsid w:val="00F014F8"/>
    <w:rsid w:val="00F10983"/>
    <w:rsid w:val="00F13937"/>
    <w:rsid w:val="00F13BF6"/>
    <w:rsid w:val="00F145AF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B19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0410"/>
    <w:rsid w:val="00FB32DE"/>
    <w:rsid w:val="00FB6636"/>
    <w:rsid w:val="00FB69EA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608"/>
    <w:rsid w:val="00FE6ECF"/>
    <w:rsid w:val="00FF51E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09DC"/>
  <w15:docId w15:val="{7020EEBF-99D4-4E61-93F0-20F56C8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DACF-41EE-4042-A2B1-EE2D7DD7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18</cp:revision>
  <cp:lastPrinted>2011-12-16T08:54:00Z</cp:lastPrinted>
  <dcterms:created xsi:type="dcterms:W3CDTF">2018-11-19T09:15:00Z</dcterms:created>
  <dcterms:modified xsi:type="dcterms:W3CDTF">2018-12-24T01:27:00Z</dcterms:modified>
</cp:coreProperties>
</file>